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8E5E" w14:textId="666044B4" w:rsidR="00983560" w:rsidRDefault="00956BB8" w:rsidP="00CE103B">
      <w:pPr>
        <w:spacing w:after="120" w:line="240" w:lineRule="auto"/>
        <w:ind w:left="0" w:firstLine="0"/>
        <w:jc w:val="both"/>
        <w:rPr>
          <w:b/>
          <w:smallCaps/>
          <w:sz w:val="28"/>
          <w:szCs w:val="28"/>
          <w:u w:val="single"/>
        </w:rPr>
      </w:pPr>
      <w:r w:rsidRPr="004B1703">
        <w:rPr>
          <w:b/>
          <w:smallCaps/>
          <w:sz w:val="28"/>
          <w:szCs w:val="28"/>
          <w:u w:val="single"/>
        </w:rPr>
        <w:t xml:space="preserve">Independent Contractor Fact Sheet </w:t>
      </w:r>
    </w:p>
    <w:p w14:paraId="16389937" w14:textId="77777777" w:rsidR="00CE103B" w:rsidRDefault="00CE103B" w:rsidP="00CE103B">
      <w:pPr>
        <w:spacing w:after="120" w:line="240" w:lineRule="auto"/>
        <w:ind w:left="0" w:firstLine="0"/>
        <w:jc w:val="both"/>
        <w:rPr>
          <w:smallCaps/>
          <w:sz w:val="28"/>
          <w:szCs w:val="28"/>
          <w:u w:val="single"/>
        </w:rPr>
      </w:pPr>
    </w:p>
    <w:p w14:paraId="4AD8F9E3" w14:textId="29B28EA3" w:rsidR="00956BB8" w:rsidRPr="00CE103B" w:rsidRDefault="00956BB8" w:rsidP="00CE103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mallCaps/>
          <w:szCs w:val="24"/>
          <w:u w:val="single"/>
        </w:rPr>
      </w:pPr>
      <w:r w:rsidRPr="00CE103B">
        <w:rPr>
          <w:b/>
          <w:szCs w:val="24"/>
        </w:rPr>
        <w:t>Why use an independent contractor?</w:t>
      </w:r>
    </w:p>
    <w:p w14:paraId="75A3B228" w14:textId="6A1358A9" w:rsidR="00CE103B" w:rsidRPr="00CE103B" w:rsidRDefault="00CE103B" w:rsidP="00CE103B">
      <w:pPr>
        <w:spacing w:after="120" w:line="240" w:lineRule="auto"/>
        <w:ind w:left="1080" w:firstLine="0"/>
        <w:jc w:val="both"/>
        <w:rPr>
          <w:szCs w:val="24"/>
        </w:rPr>
      </w:pPr>
      <w:r w:rsidRPr="00CE103B">
        <w:rPr>
          <w:szCs w:val="24"/>
        </w:rPr>
        <w:t xml:space="preserve">Generally, an independent contractor is </w:t>
      </w:r>
      <w:r w:rsidRPr="00CE103B">
        <w:rPr>
          <w:szCs w:val="24"/>
          <w:u w:val="single"/>
        </w:rPr>
        <w:t>less expensive</w:t>
      </w:r>
      <w:r w:rsidRPr="00CE103B">
        <w:rPr>
          <w:szCs w:val="24"/>
        </w:rPr>
        <w:t xml:space="preserve"> and </w:t>
      </w:r>
      <w:r>
        <w:rPr>
          <w:szCs w:val="24"/>
        </w:rPr>
        <w:t>places</w:t>
      </w:r>
      <w:r w:rsidRPr="00CE103B">
        <w:rPr>
          <w:szCs w:val="24"/>
        </w:rPr>
        <w:t xml:space="preserve"> a </w:t>
      </w:r>
      <w:r w:rsidRPr="00CE103B">
        <w:rPr>
          <w:szCs w:val="24"/>
          <w:u w:val="single"/>
        </w:rPr>
        <w:t>lower administrative burden</w:t>
      </w:r>
      <w:r w:rsidRPr="00CE103B">
        <w:rPr>
          <w:szCs w:val="24"/>
        </w:rPr>
        <w:t xml:space="preserve"> on the business than an employee</w:t>
      </w:r>
    </w:p>
    <w:p w14:paraId="7952755B" w14:textId="7EEC5067" w:rsidR="00956BB8" w:rsidRPr="00194599" w:rsidRDefault="001C70F0" w:rsidP="00CE103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 w:rsidRPr="00194599">
        <w:rPr>
          <w:szCs w:val="24"/>
        </w:rPr>
        <w:t>Business does not</w:t>
      </w:r>
      <w:r w:rsidR="00956BB8" w:rsidRPr="00194599">
        <w:rPr>
          <w:szCs w:val="24"/>
        </w:rPr>
        <w:t xml:space="preserve"> to pay or withhold employee payroll taxes, such as Social Security and Medicare, or federal unemployment insurance taxes for independent contractors</w:t>
      </w:r>
      <w:r w:rsidRPr="00194599">
        <w:rPr>
          <w:szCs w:val="24"/>
        </w:rPr>
        <w:t>.</w:t>
      </w:r>
    </w:p>
    <w:p w14:paraId="16CFC5CD" w14:textId="7808357C" w:rsidR="00956BB8" w:rsidRPr="00956BB8" w:rsidRDefault="001C70F0" w:rsidP="00CE103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>
        <w:rPr>
          <w:szCs w:val="24"/>
        </w:rPr>
        <w:t>Business generally does not</w:t>
      </w:r>
      <w:r w:rsidR="00956BB8">
        <w:rPr>
          <w:szCs w:val="24"/>
        </w:rPr>
        <w:t xml:space="preserve"> provide unemployment insurance benefits or other employee benefits</w:t>
      </w:r>
      <w:r>
        <w:rPr>
          <w:szCs w:val="24"/>
        </w:rPr>
        <w:t>.</w:t>
      </w:r>
    </w:p>
    <w:p w14:paraId="77426646" w14:textId="12FF39F6" w:rsidR="00956BB8" w:rsidRPr="00956BB8" w:rsidRDefault="00956BB8" w:rsidP="00CE103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>
        <w:rPr>
          <w:szCs w:val="24"/>
        </w:rPr>
        <w:t>Laws applicable to employer-employee relationship</w:t>
      </w:r>
      <w:r w:rsidR="001C70F0">
        <w:rPr>
          <w:szCs w:val="24"/>
        </w:rPr>
        <w:t xml:space="preserve"> (e.g., minimum wage requirements)</w:t>
      </w:r>
      <w:r>
        <w:rPr>
          <w:szCs w:val="24"/>
        </w:rPr>
        <w:t xml:space="preserve"> do not apply</w:t>
      </w:r>
      <w:r w:rsidR="00EC329A">
        <w:rPr>
          <w:szCs w:val="24"/>
        </w:rPr>
        <w:t>.</w:t>
      </w:r>
    </w:p>
    <w:p w14:paraId="645F5D38" w14:textId="77777777" w:rsidR="00956BB8" w:rsidRPr="00956BB8" w:rsidRDefault="00956BB8" w:rsidP="00CE103B">
      <w:pPr>
        <w:pStyle w:val="ListParagraph"/>
        <w:spacing w:after="120" w:line="240" w:lineRule="auto"/>
        <w:ind w:left="2160" w:firstLine="0"/>
        <w:contextualSpacing w:val="0"/>
        <w:jc w:val="both"/>
        <w:rPr>
          <w:smallCaps/>
          <w:sz w:val="28"/>
          <w:szCs w:val="28"/>
          <w:u w:val="single"/>
        </w:rPr>
      </w:pPr>
    </w:p>
    <w:p w14:paraId="71A09AEB" w14:textId="705045AC" w:rsidR="00FB4F01" w:rsidRPr="00FB4F01" w:rsidRDefault="00956BB8" w:rsidP="00CE103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>
        <w:rPr>
          <w:b/>
          <w:szCs w:val="24"/>
        </w:rPr>
        <w:t>What qualifies someone as an independent contractor?</w:t>
      </w:r>
    </w:p>
    <w:p w14:paraId="1A58EA6D" w14:textId="77777777" w:rsidR="00CE103B" w:rsidRPr="00CE103B" w:rsidRDefault="00956BB8" w:rsidP="00CE103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>
        <w:rPr>
          <w:szCs w:val="24"/>
        </w:rPr>
        <w:t>Generally, independent contractor status depends on several factors grouped into three general categories:</w:t>
      </w:r>
    </w:p>
    <w:p w14:paraId="6D50506D" w14:textId="0DFD94B0" w:rsidR="00B62B16" w:rsidRPr="00CE103B" w:rsidRDefault="00CE103B" w:rsidP="00CE103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 w:rsidRPr="00CE103B">
        <w:rPr>
          <w:b/>
          <w:szCs w:val="24"/>
        </w:rPr>
        <w:t xml:space="preserve">Behavioral Control </w:t>
      </w:r>
      <w:r w:rsidRPr="00CE103B">
        <w:rPr>
          <w:szCs w:val="24"/>
        </w:rPr>
        <w:t xml:space="preserve">means the right to control the </w:t>
      </w:r>
      <w:r w:rsidRPr="00CE103B">
        <w:rPr>
          <w:szCs w:val="24"/>
          <w:u w:val="single"/>
        </w:rPr>
        <w:t>manner in which work is performed</w:t>
      </w:r>
      <w:r w:rsidRPr="00CE103B">
        <w:rPr>
          <w:szCs w:val="24"/>
        </w:rPr>
        <w:t>, including factors such as the type and degree of training and instructions given, how/when/where work is performed, and equipment used</w:t>
      </w:r>
      <w:r>
        <w:rPr>
          <w:szCs w:val="24"/>
        </w:rPr>
        <w:t>.</w:t>
      </w:r>
    </w:p>
    <w:p w14:paraId="62DBCA1C" w14:textId="77777777" w:rsidR="00CE103B" w:rsidRPr="00CE103B" w:rsidRDefault="00CE103B" w:rsidP="00CE103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 w:rsidRPr="00194599">
        <w:rPr>
          <w:b/>
          <w:szCs w:val="24"/>
        </w:rPr>
        <w:t>Financial Control</w:t>
      </w:r>
      <w:r w:rsidRPr="00194599">
        <w:rPr>
          <w:szCs w:val="24"/>
        </w:rPr>
        <w:t xml:space="preserve"> means the right to control the </w:t>
      </w:r>
      <w:r w:rsidRPr="00194599">
        <w:rPr>
          <w:szCs w:val="24"/>
          <w:u w:val="single"/>
        </w:rPr>
        <w:t>economic aspects of a worker’s activities</w:t>
      </w:r>
      <w:r w:rsidRPr="00194599">
        <w:rPr>
          <w:szCs w:val="24"/>
        </w:rPr>
        <w:t>, including factors such as reimbursement of business expenses, opportunity for profit and risk of loss, non-exclusivity, and method of payment. Independent contractors ofte</w:t>
      </w:r>
      <w:r>
        <w:rPr>
          <w:szCs w:val="24"/>
        </w:rPr>
        <w:t>n</w:t>
      </w:r>
      <w:r w:rsidR="00194599" w:rsidRPr="00CE103B">
        <w:rPr>
          <w:szCs w:val="24"/>
        </w:rPr>
        <w:t>:</w:t>
      </w:r>
    </w:p>
    <w:p w14:paraId="5509993B" w14:textId="77777777" w:rsidR="00CE103B" w:rsidRPr="00CE103B" w:rsidRDefault="00194599" w:rsidP="00CE103B">
      <w:pPr>
        <w:pStyle w:val="ListParagraph"/>
        <w:numPr>
          <w:ilvl w:val="2"/>
          <w:numId w:val="7"/>
        </w:numPr>
        <w:spacing w:after="120" w:line="240" w:lineRule="auto"/>
        <w:ind w:left="1980" w:hanging="540"/>
        <w:contextualSpacing w:val="0"/>
        <w:jc w:val="both"/>
        <w:rPr>
          <w:smallCaps/>
          <w:sz w:val="28"/>
          <w:szCs w:val="28"/>
          <w:u w:val="single"/>
        </w:rPr>
      </w:pPr>
      <w:r w:rsidRPr="00CE103B">
        <w:rPr>
          <w:szCs w:val="24"/>
        </w:rPr>
        <w:t>Make significant investments in the tools used to perform their work</w:t>
      </w:r>
    </w:p>
    <w:p w14:paraId="288A1681" w14:textId="77777777" w:rsidR="00CE103B" w:rsidRPr="00CE103B" w:rsidRDefault="00194599" w:rsidP="00CE103B">
      <w:pPr>
        <w:pStyle w:val="ListParagraph"/>
        <w:numPr>
          <w:ilvl w:val="2"/>
          <w:numId w:val="7"/>
        </w:numPr>
        <w:spacing w:after="120" w:line="240" w:lineRule="auto"/>
        <w:ind w:left="1980" w:hanging="540"/>
        <w:contextualSpacing w:val="0"/>
        <w:jc w:val="both"/>
        <w:rPr>
          <w:smallCaps/>
          <w:sz w:val="28"/>
          <w:szCs w:val="28"/>
          <w:u w:val="single"/>
        </w:rPr>
      </w:pPr>
      <w:r w:rsidRPr="00CE103B">
        <w:rPr>
          <w:szCs w:val="24"/>
        </w:rPr>
        <w:t>Are responsible for their own expenses/overhead</w:t>
      </w:r>
    </w:p>
    <w:p w14:paraId="39C6D577" w14:textId="77777777" w:rsidR="00CE103B" w:rsidRPr="00CE103B" w:rsidRDefault="00194599" w:rsidP="00CE103B">
      <w:pPr>
        <w:pStyle w:val="ListParagraph"/>
        <w:numPr>
          <w:ilvl w:val="2"/>
          <w:numId w:val="7"/>
        </w:numPr>
        <w:spacing w:after="120" w:line="240" w:lineRule="auto"/>
        <w:ind w:left="1980" w:hanging="540"/>
        <w:contextualSpacing w:val="0"/>
        <w:jc w:val="both"/>
        <w:rPr>
          <w:smallCaps/>
          <w:sz w:val="28"/>
          <w:szCs w:val="28"/>
          <w:u w:val="single"/>
        </w:rPr>
      </w:pPr>
      <w:r w:rsidRPr="00CE103B">
        <w:rPr>
          <w:szCs w:val="24"/>
        </w:rPr>
        <w:t>Take the risk of bearing losses in connection with their engagements</w:t>
      </w:r>
    </w:p>
    <w:p w14:paraId="10F14FCD" w14:textId="77777777" w:rsidR="00CE103B" w:rsidRPr="00CE103B" w:rsidRDefault="00194599" w:rsidP="00CE103B">
      <w:pPr>
        <w:pStyle w:val="ListParagraph"/>
        <w:numPr>
          <w:ilvl w:val="2"/>
          <w:numId w:val="7"/>
        </w:numPr>
        <w:spacing w:after="120" w:line="240" w:lineRule="auto"/>
        <w:ind w:left="1980" w:hanging="540"/>
        <w:contextualSpacing w:val="0"/>
        <w:jc w:val="both"/>
        <w:rPr>
          <w:smallCaps/>
          <w:sz w:val="28"/>
          <w:szCs w:val="28"/>
          <w:u w:val="single"/>
        </w:rPr>
      </w:pPr>
      <w:r w:rsidRPr="00CE103B">
        <w:rPr>
          <w:szCs w:val="24"/>
        </w:rPr>
        <w:t xml:space="preserve">Are not bound by exclusivity obligations, and </w:t>
      </w:r>
    </w:p>
    <w:p w14:paraId="3AC541D8" w14:textId="77777777" w:rsidR="00CE103B" w:rsidRPr="00CE103B" w:rsidRDefault="00194599" w:rsidP="00CE103B">
      <w:pPr>
        <w:pStyle w:val="ListParagraph"/>
        <w:numPr>
          <w:ilvl w:val="2"/>
          <w:numId w:val="7"/>
        </w:numPr>
        <w:spacing w:after="120" w:line="240" w:lineRule="auto"/>
        <w:ind w:left="1980" w:hanging="540"/>
        <w:contextualSpacing w:val="0"/>
        <w:jc w:val="both"/>
        <w:rPr>
          <w:smallCaps/>
          <w:sz w:val="28"/>
          <w:szCs w:val="28"/>
          <w:u w:val="single"/>
        </w:rPr>
      </w:pPr>
      <w:r w:rsidRPr="00CE103B">
        <w:rPr>
          <w:szCs w:val="24"/>
        </w:rPr>
        <w:t>Are compensated through flat fees rather than wages.</w:t>
      </w:r>
    </w:p>
    <w:p w14:paraId="2FCDD663" w14:textId="09DE934A" w:rsidR="006A4A04" w:rsidRPr="00CE103B" w:rsidRDefault="00C74652" w:rsidP="00CE103B">
      <w:pPr>
        <w:pStyle w:val="ListParagraph"/>
        <w:numPr>
          <w:ilvl w:val="1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 w:rsidRPr="00CE103B">
        <w:rPr>
          <w:b/>
          <w:szCs w:val="24"/>
        </w:rPr>
        <w:t>Relationship Between the Parties</w:t>
      </w:r>
      <w:r w:rsidR="006A4A04" w:rsidRPr="00CE103B">
        <w:rPr>
          <w:szCs w:val="24"/>
        </w:rPr>
        <w:t xml:space="preserve"> includes factors such as:</w:t>
      </w:r>
    </w:p>
    <w:p w14:paraId="0581AF7B" w14:textId="1395E89F" w:rsidR="00194599" w:rsidRPr="00194599" w:rsidRDefault="00194599" w:rsidP="00CE103B">
      <w:pPr>
        <w:pStyle w:val="ListParagraph"/>
        <w:numPr>
          <w:ilvl w:val="1"/>
          <w:numId w:val="8"/>
        </w:numPr>
        <w:spacing w:after="120" w:line="240" w:lineRule="auto"/>
        <w:ind w:left="1980" w:hanging="540"/>
        <w:contextualSpacing w:val="0"/>
        <w:jc w:val="both"/>
        <w:rPr>
          <w:szCs w:val="24"/>
          <w:u w:val="single"/>
        </w:rPr>
      </w:pPr>
      <w:r w:rsidRPr="00194599">
        <w:rPr>
          <w:szCs w:val="24"/>
        </w:rPr>
        <w:t>Written Contract</w:t>
      </w:r>
      <w:r w:rsidR="006F1327">
        <w:rPr>
          <w:szCs w:val="24"/>
        </w:rPr>
        <w:t xml:space="preserve">s — While </w:t>
      </w:r>
      <w:r w:rsidRPr="004B1703">
        <w:t>written contracts are not sufficient to determine a worker’s status, they can help indicate the parties’ intent</w:t>
      </w:r>
      <w:r>
        <w:t>.</w:t>
      </w:r>
    </w:p>
    <w:p w14:paraId="798606CC" w14:textId="0D11CA42" w:rsidR="00194599" w:rsidRPr="00194599" w:rsidRDefault="00194599" w:rsidP="00CE103B">
      <w:pPr>
        <w:pStyle w:val="ListParagraph"/>
        <w:numPr>
          <w:ilvl w:val="1"/>
          <w:numId w:val="8"/>
        </w:numPr>
        <w:spacing w:after="120" w:line="240" w:lineRule="auto"/>
        <w:ind w:left="1980" w:hanging="540"/>
        <w:contextualSpacing w:val="0"/>
        <w:jc w:val="both"/>
        <w:rPr>
          <w:szCs w:val="24"/>
          <w:u w:val="single"/>
        </w:rPr>
      </w:pPr>
      <w:r>
        <w:t>Employee Benefits</w:t>
      </w:r>
      <w:r w:rsidR="006F1327">
        <w:t xml:space="preserve"> — Independent </w:t>
      </w:r>
      <w:r w:rsidRPr="004B1703">
        <w:t>contractors typically are not entitled to receive retirement, health insurance and other similar benefits an employer provides to its employees</w:t>
      </w:r>
      <w:r>
        <w:t>.</w:t>
      </w:r>
    </w:p>
    <w:p w14:paraId="21DB60F8" w14:textId="2CA768CF" w:rsidR="00194599" w:rsidRPr="00D00FF3" w:rsidRDefault="00194599" w:rsidP="00CE103B">
      <w:pPr>
        <w:pStyle w:val="ListParagraph"/>
        <w:numPr>
          <w:ilvl w:val="1"/>
          <w:numId w:val="8"/>
        </w:numPr>
        <w:spacing w:after="120" w:line="240" w:lineRule="auto"/>
        <w:ind w:left="1980" w:hanging="540"/>
        <w:contextualSpacing w:val="0"/>
        <w:jc w:val="both"/>
        <w:rPr>
          <w:szCs w:val="24"/>
          <w:u w:val="single"/>
        </w:rPr>
      </w:pPr>
      <w:r>
        <w:t xml:space="preserve">Permanency </w:t>
      </w:r>
      <w:bookmarkStart w:id="0" w:name="_GoBack"/>
      <w:bookmarkEnd w:id="0"/>
      <w:r>
        <w:t>of relationship</w:t>
      </w:r>
      <w:r w:rsidR="006F1327">
        <w:t xml:space="preserve"> — independent </w:t>
      </w:r>
      <w:r w:rsidRPr="004B1703">
        <w:t>contractors are typically engaged for specified periods or projects</w:t>
      </w:r>
      <w:r>
        <w:t xml:space="preserve"> </w:t>
      </w:r>
      <w:r w:rsidRPr="004B1703">
        <w:t>and cannot be discharged except under the terms of their contract.</w:t>
      </w:r>
    </w:p>
    <w:p w14:paraId="1429CBE3" w14:textId="62FCBF68" w:rsidR="00CE103B" w:rsidRPr="00FB4F01" w:rsidRDefault="00CE103B" w:rsidP="00CE103B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smallCaps/>
          <w:sz w:val="28"/>
          <w:szCs w:val="28"/>
          <w:u w:val="single"/>
        </w:rPr>
      </w:pPr>
      <w:r w:rsidRPr="000D2EBD">
        <w:rPr>
          <w:b/>
          <w:szCs w:val="24"/>
        </w:rPr>
        <w:lastRenderedPageBreak/>
        <w:t>Key points to remember when hiring</w:t>
      </w:r>
    </w:p>
    <w:p w14:paraId="5F4103F6" w14:textId="77777777" w:rsidR="00C72904" w:rsidRPr="00C72904" w:rsidRDefault="00C72904" w:rsidP="00CE103B">
      <w:pPr>
        <w:pStyle w:val="ListParagraph"/>
        <w:numPr>
          <w:ilvl w:val="1"/>
          <w:numId w:val="4"/>
        </w:numPr>
        <w:spacing w:after="120" w:line="240" w:lineRule="auto"/>
        <w:ind w:left="1440"/>
        <w:contextualSpacing w:val="0"/>
        <w:jc w:val="both"/>
        <w:rPr>
          <w:szCs w:val="24"/>
        </w:rPr>
      </w:pPr>
      <w:r w:rsidRPr="000D2EBD">
        <w:t>Merely identifying a worker as an independent contractor in an agreement does not ensure that the worker is properly classified</w:t>
      </w:r>
      <w:r>
        <w:t>.</w:t>
      </w:r>
    </w:p>
    <w:p w14:paraId="60C5D454" w14:textId="77777777" w:rsidR="00C72904" w:rsidRDefault="00C72904" w:rsidP="00CE103B">
      <w:pPr>
        <w:pStyle w:val="ListParagraph"/>
        <w:numPr>
          <w:ilvl w:val="1"/>
          <w:numId w:val="4"/>
        </w:numPr>
        <w:spacing w:after="120" w:line="240" w:lineRule="auto"/>
        <w:ind w:left="1440"/>
        <w:contextualSpacing w:val="0"/>
      </w:pPr>
      <w:r>
        <w:t>B</w:t>
      </w:r>
      <w:r w:rsidRPr="004B1703">
        <w:t>usinesses that use many independent contractors instead of employees to provide core services may be a red flag for substantial liability risks during due diligence which may deter investors or hinder fundraising efforts</w:t>
      </w:r>
      <w:r>
        <w:t>.  Accordingly, it is essential to have a written agreement in place with any independent contractor to show that the arrangement clearly conforms to the factors indicated above.</w:t>
      </w:r>
    </w:p>
    <w:p w14:paraId="73A0E879" w14:textId="77777777" w:rsidR="00C72904" w:rsidRDefault="00C72904" w:rsidP="00CE103B">
      <w:pPr>
        <w:pStyle w:val="ListParagraph"/>
        <w:numPr>
          <w:ilvl w:val="1"/>
          <w:numId w:val="4"/>
        </w:numPr>
        <w:spacing w:after="120" w:line="240" w:lineRule="auto"/>
        <w:ind w:left="1440"/>
        <w:contextualSpacing w:val="0"/>
      </w:pPr>
      <w:r w:rsidRPr="004B1703">
        <w:t>If the IRS, the federal D</w:t>
      </w:r>
      <w:r>
        <w:t>epartment of Labor</w:t>
      </w:r>
      <w:r w:rsidRPr="004B1703">
        <w:t xml:space="preserve">, or </w:t>
      </w:r>
      <w:r>
        <w:t>a</w:t>
      </w:r>
      <w:r w:rsidRPr="004B1703">
        <w:t xml:space="preserve"> state D</w:t>
      </w:r>
      <w:r>
        <w:t>epartment of Labor</w:t>
      </w:r>
      <w:r w:rsidRPr="004B1703">
        <w:t xml:space="preserve"> determines a worker was improperly classified as an independent contractor, it may require the company to:  </w:t>
      </w:r>
    </w:p>
    <w:p w14:paraId="7B930A2A" w14:textId="77777777" w:rsidR="00CE103B" w:rsidRPr="00CE103B" w:rsidRDefault="000D2EBD" w:rsidP="00CE103B">
      <w:pPr>
        <w:pStyle w:val="ListParagraph"/>
        <w:numPr>
          <w:ilvl w:val="2"/>
          <w:numId w:val="4"/>
        </w:numPr>
        <w:spacing w:after="120" w:line="240" w:lineRule="auto"/>
        <w:ind w:left="1890" w:hanging="450"/>
        <w:contextualSpacing w:val="0"/>
        <w:jc w:val="both"/>
        <w:rPr>
          <w:b/>
          <w:szCs w:val="24"/>
        </w:rPr>
      </w:pPr>
      <w:r>
        <w:t>Reclassify the worker as an employee and provide all the entitlements of employment;</w:t>
      </w:r>
    </w:p>
    <w:p w14:paraId="11915938" w14:textId="77777777" w:rsidR="00CE103B" w:rsidRPr="00CE103B" w:rsidRDefault="000D2EBD" w:rsidP="00CE103B">
      <w:pPr>
        <w:pStyle w:val="ListParagraph"/>
        <w:numPr>
          <w:ilvl w:val="2"/>
          <w:numId w:val="4"/>
        </w:numPr>
        <w:spacing w:after="120" w:line="240" w:lineRule="auto"/>
        <w:ind w:left="1890" w:hanging="450"/>
        <w:contextualSpacing w:val="0"/>
        <w:jc w:val="both"/>
        <w:rPr>
          <w:b/>
          <w:szCs w:val="24"/>
        </w:rPr>
      </w:pPr>
      <w:r>
        <w:t>Pay back wages and overtime;</w:t>
      </w:r>
    </w:p>
    <w:p w14:paraId="196F2D6D" w14:textId="77777777" w:rsidR="00CE103B" w:rsidRPr="00CE103B" w:rsidRDefault="000D2EBD" w:rsidP="00CE103B">
      <w:pPr>
        <w:pStyle w:val="ListParagraph"/>
        <w:numPr>
          <w:ilvl w:val="2"/>
          <w:numId w:val="4"/>
        </w:numPr>
        <w:spacing w:after="120" w:line="240" w:lineRule="auto"/>
        <w:ind w:left="1890" w:hanging="450"/>
        <w:contextualSpacing w:val="0"/>
        <w:jc w:val="both"/>
        <w:rPr>
          <w:b/>
          <w:szCs w:val="24"/>
        </w:rPr>
      </w:pPr>
      <w:r>
        <w:t>Pay back taxes and penalties, including payroll taxes;</w:t>
      </w:r>
    </w:p>
    <w:p w14:paraId="46CD2502" w14:textId="77777777" w:rsidR="00CE103B" w:rsidRPr="00CE103B" w:rsidRDefault="00CE103B" w:rsidP="00CE103B">
      <w:pPr>
        <w:pStyle w:val="ListParagraph"/>
        <w:numPr>
          <w:ilvl w:val="2"/>
          <w:numId w:val="4"/>
        </w:numPr>
        <w:spacing w:after="120" w:line="240" w:lineRule="auto"/>
        <w:ind w:left="1890" w:hanging="450"/>
        <w:contextualSpacing w:val="0"/>
        <w:jc w:val="both"/>
        <w:rPr>
          <w:b/>
          <w:szCs w:val="24"/>
        </w:rPr>
      </w:pPr>
      <w:r>
        <w:t>Provide benefits to the same extent as provided to employees, including retroactive compensation for past lost coverage or other benefits; and</w:t>
      </w:r>
    </w:p>
    <w:p w14:paraId="087C7C44" w14:textId="4711A55A" w:rsidR="00DA7733" w:rsidRPr="00CE103B" w:rsidRDefault="000D2EBD" w:rsidP="00CE103B">
      <w:pPr>
        <w:pStyle w:val="ListParagraph"/>
        <w:numPr>
          <w:ilvl w:val="2"/>
          <w:numId w:val="4"/>
        </w:numPr>
        <w:spacing w:after="120" w:line="240" w:lineRule="auto"/>
        <w:ind w:left="1890" w:hanging="450"/>
        <w:contextualSpacing w:val="0"/>
        <w:jc w:val="both"/>
        <w:rPr>
          <w:b/>
          <w:szCs w:val="24"/>
        </w:rPr>
      </w:pPr>
      <w:r>
        <w:t>Comply with all other laws applicable to employees</w:t>
      </w:r>
      <w:r w:rsidR="00CE103B">
        <w:t>.</w:t>
      </w:r>
    </w:p>
    <w:p w14:paraId="072DD4D7" w14:textId="0B3A199A" w:rsidR="000D2EBD" w:rsidRPr="004B1703" w:rsidRDefault="000D2EBD" w:rsidP="00CE103B">
      <w:pPr>
        <w:pStyle w:val="ListParagraph"/>
        <w:numPr>
          <w:ilvl w:val="1"/>
          <w:numId w:val="4"/>
        </w:numPr>
        <w:spacing w:after="120" w:line="240" w:lineRule="auto"/>
        <w:ind w:left="1440"/>
        <w:contextualSpacing w:val="0"/>
      </w:pPr>
      <w:r>
        <w:t>If it is appropriate to retain an independent contractor, the business should draft an appropriate contract to govern the independent contractor relationship</w:t>
      </w:r>
      <w:r w:rsidR="00B14A62">
        <w:t xml:space="preserve"> and ensure that it accurately reflects the parties’ relationship.</w:t>
      </w:r>
    </w:p>
    <w:p w14:paraId="7AAD0CF1" w14:textId="28284F8D" w:rsidR="000D2EBD" w:rsidRPr="000D2EBD" w:rsidRDefault="000D2EBD" w:rsidP="00CE103B">
      <w:pPr>
        <w:spacing w:after="120" w:line="240" w:lineRule="auto"/>
        <w:ind w:left="360" w:firstLine="0"/>
        <w:jc w:val="both"/>
        <w:rPr>
          <w:b/>
          <w:szCs w:val="24"/>
        </w:rPr>
      </w:pPr>
    </w:p>
    <w:sectPr w:rsidR="000D2EBD" w:rsidRPr="000D2EBD" w:rsidSect="004B4FE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0352B" w14:textId="77777777" w:rsidR="00D068B6" w:rsidRDefault="00D068B6" w:rsidP="004B4FE6">
      <w:pPr>
        <w:spacing w:after="0" w:line="240" w:lineRule="auto"/>
      </w:pPr>
      <w:r>
        <w:separator/>
      </w:r>
    </w:p>
  </w:endnote>
  <w:endnote w:type="continuationSeparator" w:id="0">
    <w:p w14:paraId="536DDE4E" w14:textId="77777777" w:rsidR="00D068B6" w:rsidRDefault="00D068B6" w:rsidP="004B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9426461"/>
      <w:docPartObj>
        <w:docPartGallery w:val="Page Numbers (Bottom of Page)"/>
        <w:docPartUnique/>
      </w:docPartObj>
    </w:sdtPr>
    <w:sdtContent>
      <w:p w14:paraId="53AD7A73" w14:textId="3BB2C4D3" w:rsidR="004B4FE6" w:rsidRDefault="004B4FE6" w:rsidP="008F1D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5D12F7" w14:textId="77777777" w:rsidR="004B4FE6" w:rsidRDefault="004B4FE6" w:rsidP="004B4F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80485462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43A2B34F" w14:textId="47932F22" w:rsidR="004B4FE6" w:rsidRDefault="004B4FE6" w:rsidP="008F1DF4">
        <w:pPr>
          <w:pStyle w:val="Footer"/>
          <w:framePr w:wrap="none" w:vAnchor="text" w:hAnchor="margin" w:xAlign="right" w:y="1"/>
          <w:rPr>
            <w:rStyle w:val="PageNumber"/>
          </w:rPr>
        </w:pPr>
        <w:r w:rsidRPr="004B4FE6">
          <w:rPr>
            <w:rStyle w:val="PageNumber"/>
            <w:sz w:val="20"/>
            <w:szCs w:val="20"/>
          </w:rPr>
          <w:fldChar w:fldCharType="begin"/>
        </w:r>
        <w:r w:rsidRPr="004B4FE6">
          <w:rPr>
            <w:rStyle w:val="PageNumber"/>
            <w:sz w:val="20"/>
            <w:szCs w:val="20"/>
          </w:rPr>
          <w:instrText xml:space="preserve"> PAGE </w:instrText>
        </w:r>
        <w:r w:rsidRPr="004B4FE6">
          <w:rPr>
            <w:rStyle w:val="PageNumber"/>
            <w:sz w:val="20"/>
            <w:szCs w:val="20"/>
          </w:rPr>
          <w:fldChar w:fldCharType="separate"/>
        </w:r>
        <w:r w:rsidRPr="004B4FE6">
          <w:rPr>
            <w:rStyle w:val="PageNumber"/>
            <w:noProof/>
            <w:sz w:val="20"/>
            <w:szCs w:val="20"/>
          </w:rPr>
          <w:t>1</w:t>
        </w:r>
        <w:r w:rsidRPr="004B4FE6">
          <w:rPr>
            <w:rStyle w:val="PageNumber"/>
            <w:sz w:val="20"/>
            <w:szCs w:val="20"/>
          </w:rPr>
          <w:fldChar w:fldCharType="end"/>
        </w:r>
      </w:p>
    </w:sdtContent>
  </w:sdt>
  <w:p w14:paraId="53962F55" w14:textId="3C46807F" w:rsidR="004B4FE6" w:rsidRDefault="004B4FE6" w:rsidP="004B4FE6">
    <w:pPr>
      <w:pStyle w:val="Footer"/>
      <w:ind w:right="360"/>
    </w:pPr>
  </w:p>
  <w:p w14:paraId="77BC6292" w14:textId="3A2369A3" w:rsidR="004B4FE6" w:rsidRPr="004B4FE6" w:rsidRDefault="004B4FE6" w:rsidP="004B4FE6">
    <w:pPr>
      <w:pStyle w:val="Footer"/>
      <w:tabs>
        <w:tab w:val="clear" w:pos="4680"/>
      </w:tabs>
      <w:ind w:right="360"/>
      <w:rPr>
        <w:sz w:val="20"/>
        <w:szCs w:val="20"/>
      </w:rPr>
    </w:pPr>
    <w:r w:rsidRPr="007F2CAC">
      <w:rPr>
        <w:rStyle w:val="PageNumber"/>
        <w:sz w:val="20"/>
        <w:szCs w:val="20"/>
      </w:rPr>
      <w:t xml:space="preserve">For Reference Only — Use of This </w:t>
    </w:r>
    <w:r>
      <w:rPr>
        <w:rStyle w:val="PageNumber"/>
        <w:sz w:val="20"/>
        <w:szCs w:val="20"/>
      </w:rPr>
      <w:t>Fact Sheet</w:t>
    </w:r>
    <w:r w:rsidRPr="007F2CAC">
      <w:rPr>
        <w:rStyle w:val="PageNumber"/>
        <w:sz w:val="20"/>
        <w:szCs w:val="20"/>
      </w:rPr>
      <w:t xml:space="preserve"> Does Not Create an Attorney-Client Relationship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C5F86" w14:textId="77777777" w:rsidR="00D068B6" w:rsidRDefault="00D068B6" w:rsidP="004B4FE6">
      <w:pPr>
        <w:spacing w:after="0" w:line="240" w:lineRule="auto"/>
      </w:pPr>
      <w:r>
        <w:separator/>
      </w:r>
    </w:p>
  </w:footnote>
  <w:footnote w:type="continuationSeparator" w:id="0">
    <w:p w14:paraId="0787D239" w14:textId="77777777" w:rsidR="00D068B6" w:rsidRDefault="00D068B6" w:rsidP="004B4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276B"/>
    <w:multiLevelType w:val="multilevel"/>
    <w:tmpl w:val="E0C8ECE6"/>
    <w:lvl w:ilvl="0">
      <w:start w:val="1"/>
      <w:numFmt w:val="lowerRoman"/>
      <w:lvlText w:val="%1."/>
      <w:lvlJc w:val="left"/>
      <w:pPr>
        <w:ind w:left="720" w:firstLine="1080"/>
      </w:pPr>
      <w:rPr>
        <w:rFonts w:hint="default"/>
        <w:b w:val="0"/>
        <w:bCs/>
        <w:sz w:val="24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5D2584"/>
    <w:multiLevelType w:val="multilevel"/>
    <w:tmpl w:val="BE3E0AD4"/>
    <w:lvl w:ilvl="0">
      <w:start w:val="1"/>
      <w:numFmt w:val="lowerRoman"/>
      <w:lvlText w:val="%1."/>
      <w:lvlJc w:val="left"/>
      <w:pPr>
        <w:ind w:left="1800" w:hanging="360"/>
      </w:pPr>
      <w:rPr>
        <w:rFonts w:hint="default"/>
        <w:b w:val="0"/>
        <w:bCs/>
        <w:sz w:val="24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3A535B"/>
    <w:multiLevelType w:val="hybridMultilevel"/>
    <w:tmpl w:val="378C85C4"/>
    <w:lvl w:ilvl="0" w:tplc="4748173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8000A">
      <w:start w:val="1"/>
      <w:numFmt w:val="bullet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D89268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878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217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EF3B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EE3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4D1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C154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100659"/>
    <w:multiLevelType w:val="hybridMultilevel"/>
    <w:tmpl w:val="4C18C536"/>
    <w:lvl w:ilvl="0" w:tplc="376E018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609A8">
      <w:start w:val="1"/>
      <w:numFmt w:val="bullet"/>
      <w:lvlText w:val="o"/>
      <w:lvlJc w:val="left"/>
      <w:pPr>
        <w:ind w:left="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4509C">
      <w:start w:val="1"/>
      <w:numFmt w:val="bullet"/>
      <w:lvlText w:val="▪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6ACA">
      <w:start w:val="1"/>
      <w:numFmt w:val="bullet"/>
      <w:lvlRestart w:val="0"/>
      <w:lvlText w:val="▪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EC81C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8A34C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03644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443D4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2B21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AD3E97"/>
    <w:multiLevelType w:val="multilevel"/>
    <w:tmpl w:val="29B6B4B4"/>
    <w:lvl w:ilvl="0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bCs/>
        <w:sz w:val="24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b w:val="0"/>
        <w:bCs/>
      </w:r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935BD0"/>
    <w:multiLevelType w:val="hybridMultilevel"/>
    <w:tmpl w:val="E3A0050A"/>
    <w:lvl w:ilvl="0" w:tplc="B7DC0C2A">
      <w:start w:val="1"/>
      <w:numFmt w:val="lowerRoman"/>
      <w:lvlText w:val="%1."/>
      <w:lvlJc w:val="left"/>
      <w:pPr>
        <w:ind w:left="1800" w:hanging="360"/>
      </w:pPr>
      <w:rPr>
        <w:rFonts w:hint="default"/>
        <w:b w:val="0"/>
        <w:bCs/>
        <w:sz w:val="24"/>
        <w:u w:val="none"/>
      </w:rPr>
    </w:lvl>
    <w:lvl w:ilvl="1" w:tplc="8DFC76EA">
      <w:start w:val="1"/>
      <w:numFmt w:val="lowerRoman"/>
      <w:lvlText w:val="%2."/>
      <w:lvlJc w:val="left"/>
      <w:pPr>
        <w:ind w:left="2340" w:hanging="360"/>
      </w:pPr>
      <w:rPr>
        <w:rFonts w:hint="default"/>
        <w:b w:val="0"/>
        <w:bCs/>
        <w:sz w:val="24"/>
        <w:szCs w:val="24"/>
        <w:u w:val="none"/>
      </w:rPr>
    </w:lvl>
    <w:lvl w:ilvl="2" w:tplc="FA2CF4AA">
      <w:start w:val="1"/>
      <w:numFmt w:val="lowerRoman"/>
      <w:lvlText w:val="%3."/>
      <w:lvlJc w:val="right"/>
      <w:pPr>
        <w:ind w:left="324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7B743F"/>
    <w:multiLevelType w:val="hybridMultilevel"/>
    <w:tmpl w:val="BDFE3BCC"/>
    <w:lvl w:ilvl="0" w:tplc="766A58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E4981B1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8DFC76EA">
      <w:start w:val="1"/>
      <w:numFmt w:val="lowerRoman"/>
      <w:lvlText w:val="%3."/>
      <w:lvlJc w:val="left"/>
      <w:pPr>
        <w:ind w:left="2340" w:hanging="360"/>
      </w:pPr>
      <w:rPr>
        <w:rFonts w:hint="default"/>
        <w:b w:val="0"/>
        <w:bCs/>
        <w:sz w:val="24"/>
        <w:szCs w:val="24"/>
        <w:u w:val="none"/>
      </w:rPr>
    </w:lvl>
    <w:lvl w:ilvl="3" w:tplc="8DE2A61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7032"/>
    <w:multiLevelType w:val="hybridMultilevel"/>
    <w:tmpl w:val="95A8F192"/>
    <w:lvl w:ilvl="0" w:tplc="766A580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E4981B16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350FE1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sz w:val="24"/>
        <w:szCs w:val="24"/>
      </w:rPr>
    </w:lvl>
    <w:lvl w:ilvl="3" w:tplc="8DE2A61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43EED"/>
    <w:multiLevelType w:val="hybridMultilevel"/>
    <w:tmpl w:val="DE9A523C"/>
    <w:lvl w:ilvl="0" w:tplc="B7DC0C2A">
      <w:start w:val="1"/>
      <w:numFmt w:val="lowerRoman"/>
      <w:lvlText w:val="%1."/>
      <w:lvlJc w:val="left"/>
      <w:pPr>
        <w:ind w:left="1800" w:hanging="360"/>
      </w:pPr>
      <w:rPr>
        <w:rFonts w:hint="default"/>
        <w:b w:val="0"/>
        <w:bCs/>
        <w:sz w:val="24"/>
        <w:u w:val="none"/>
      </w:rPr>
    </w:lvl>
    <w:lvl w:ilvl="1" w:tplc="0C068780">
      <w:start w:val="1"/>
      <w:numFmt w:val="lowerLetter"/>
      <w:lvlText w:val="%2."/>
      <w:lvlJc w:val="left"/>
      <w:pPr>
        <w:ind w:left="2520" w:hanging="360"/>
      </w:pPr>
      <w:rPr>
        <w:sz w:val="24"/>
        <w:szCs w:val="24"/>
      </w:rPr>
    </w:lvl>
    <w:lvl w:ilvl="2" w:tplc="7F2E987C">
      <w:start w:val="1"/>
      <w:numFmt w:val="lowerRoman"/>
      <w:lvlText w:val="%3."/>
      <w:lvlJc w:val="left"/>
      <w:pPr>
        <w:ind w:left="1800" w:hanging="360"/>
      </w:pPr>
      <w:rPr>
        <w:rFonts w:hint="default"/>
        <w:b w:val="0"/>
        <w:bCs/>
        <w:sz w:val="24"/>
        <w:u w:val="none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B8"/>
    <w:rsid w:val="00042338"/>
    <w:rsid w:val="000905F4"/>
    <w:rsid w:val="000D2EBD"/>
    <w:rsid w:val="00154E73"/>
    <w:rsid w:val="00194599"/>
    <w:rsid w:val="001C70F0"/>
    <w:rsid w:val="004B4FE6"/>
    <w:rsid w:val="00653408"/>
    <w:rsid w:val="006A4A04"/>
    <w:rsid w:val="006F1327"/>
    <w:rsid w:val="008E4122"/>
    <w:rsid w:val="00956BB8"/>
    <w:rsid w:val="00A03ABB"/>
    <w:rsid w:val="00AC381C"/>
    <w:rsid w:val="00B14A62"/>
    <w:rsid w:val="00B62B16"/>
    <w:rsid w:val="00B816E9"/>
    <w:rsid w:val="00C72904"/>
    <w:rsid w:val="00C74652"/>
    <w:rsid w:val="00CD577F"/>
    <w:rsid w:val="00CE103B"/>
    <w:rsid w:val="00D00FF3"/>
    <w:rsid w:val="00D068B6"/>
    <w:rsid w:val="00DA7733"/>
    <w:rsid w:val="00DB070D"/>
    <w:rsid w:val="00DD4C2A"/>
    <w:rsid w:val="00EC329A"/>
    <w:rsid w:val="00EE12FA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6BA9F"/>
  <w15:chartTrackingRefBased/>
  <w15:docId w15:val="{BB512A15-511B-174C-9918-54FE254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BB8"/>
    <w:pPr>
      <w:spacing w:after="4" w:line="366" w:lineRule="auto"/>
      <w:ind w:left="370" w:hanging="10"/>
    </w:pPr>
    <w:rPr>
      <w:rFonts w:ascii="Times New Roman" w:eastAsia="Times New Roman" w:hAnsi="Times New Roman" w:cs="Times New Roman"/>
      <w:color w:val="000000"/>
      <w:szCs w:val="22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BB8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4B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4FE6"/>
    <w:rPr>
      <w:rFonts w:ascii="Times New Roman" w:eastAsia="Times New Roman" w:hAnsi="Times New Roman" w:cs="Times New Roman"/>
      <w:color w:val="000000"/>
      <w:szCs w:val="22"/>
      <w:lang w:bidi="he-IL"/>
    </w:rPr>
  </w:style>
  <w:style w:type="character" w:styleId="PageNumber">
    <w:name w:val="page number"/>
    <w:basedOn w:val="DefaultParagraphFont"/>
    <w:unhideWhenUsed/>
    <w:rsid w:val="004B4FE6"/>
  </w:style>
  <w:style w:type="paragraph" w:styleId="Header">
    <w:name w:val="header"/>
    <w:basedOn w:val="Normal"/>
    <w:link w:val="HeaderChar"/>
    <w:uiPriority w:val="99"/>
    <w:unhideWhenUsed/>
    <w:rsid w:val="004B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E6"/>
    <w:rPr>
      <w:rFonts w:ascii="Times New Roman" w:eastAsia="Times New Roman" w:hAnsi="Times New Roman" w:cs="Times New Roman"/>
      <w:color w:val="000000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Chandler</dc:creator>
  <cp:keywords/>
  <dc:description/>
  <cp:lastModifiedBy>Celia Bigoness</cp:lastModifiedBy>
  <cp:revision>24</cp:revision>
  <dcterms:created xsi:type="dcterms:W3CDTF">2019-03-20T21:52:00Z</dcterms:created>
  <dcterms:modified xsi:type="dcterms:W3CDTF">2019-06-24T18:27:00Z</dcterms:modified>
</cp:coreProperties>
</file>