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7BBD" w14:textId="0528B165" w:rsidR="007F0851" w:rsidRDefault="00F50610" w:rsidP="00681B99">
      <w:pPr>
        <w:jc w:val="center"/>
        <w:rPr>
          <w:b/>
        </w:rPr>
      </w:pPr>
      <w:r>
        <w:rPr>
          <w:b/>
        </w:rPr>
        <w:t>Forming a</w:t>
      </w:r>
      <w:r w:rsidR="00957B0B">
        <w:rPr>
          <w:b/>
        </w:rPr>
        <w:t>n</w:t>
      </w:r>
      <w:r w:rsidR="00EF5BBB">
        <w:rPr>
          <w:b/>
        </w:rPr>
        <w:t xml:space="preserve"> </w:t>
      </w:r>
      <w:r w:rsidR="000172DF">
        <w:rPr>
          <w:b/>
        </w:rPr>
        <w:t>LLC or Corporation</w:t>
      </w:r>
      <w:r>
        <w:rPr>
          <w:b/>
        </w:rPr>
        <w:t xml:space="preserve"> in Delaware or New York</w:t>
      </w:r>
    </w:p>
    <w:p w14:paraId="1BABE9D7" w14:textId="543E3A82" w:rsidR="001B6BCE" w:rsidRPr="001B6BCE" w:rsidRDefault="001B6BCE" w:rsidP="00681B99">
      <w:pPr>
        <w:jc w:val="center"/>
      </w:pPr>
      <w:r>
        <w:t>This table lists</w:t>
      </w:r>
      <w:r w:rsidR="009E5ACD">
        <w:t xml:space="preserve"> the major differences between forming a corporation and a LLC.</w:t>
      </w:r>
    </w:p>
    <w:tbl>
      <w:tblPr>
        <w:tblStyle w:val="GridTable5Dark-Accent1"/>
        <w:tblW w:w="10795" w:type="dxa"/>
        <w:tblLook w:val="04A0" w:firstRow="1" w:lastRow="0" w:firstColumn="1" w:lastColumn="0" w:noHBand="0" w:noVBand="1"/>
      </w:tblPr>
      <w:tblGrid>
        <w:gridCol w:w="2336"/>
        <w:gridCol w:w="4319"/>
        <w:gridCol w:w="4140"/>
      </w:tblGrid>
      <w:tr w:rsidR="00EF5BBB" w:rsidRPr="006F7D6D" w14:paraId="730C7818" w14:textId="77777777" w:rsidTr="007F29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6" w:type="dxa"/>
          </w:tcPr>
          <w:p w14:paraId="5232E004" w14:textId="77777777" w:rsidR="00EF5BBB" w:rsidRPr="006F7D6D" w:rsidRDefault="00EF5BBB" w:rsidP="00EE4373">
            <w:pPr>
              <w:spacing w:after="240"/>
              <w:jc w:val="center"/>
              <w:rPr>
                <w:b w:val="0"/>
              </w:rPr>
            </w:pPr>
          </w:p>
        </w:tc>
        <w:tc>
          <w:tcPr>
            <w:tcW w:w="4319" w:type="dxa"/>
          </w:tcPr>
          <w:p w14:paraId="04C8E641" w14:textId="101D1DD2" w:rsidR="00EF5BBB" w:rsidRPr="006F7D6D" w:rsidRDefault="00EF5BBB" w:rsidP="00EE4373">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Corporation</w:t>
            </w:r>
          </w:p>
        </w:tc>
        <w:tc>
          <w:tcPr>
            <w:tcW w:w="4140" w:type="dxa"/>
          </w:tcPr>
          <w:p w14:paraId="2A35F533" w14:textId="77777777" w:rsidR="00EF5BBB" w:rsidRPr="006F7D6D" w:rsidRDefault="00EF5BBB" w:rsidP="00EE4373">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LLC</w:t>
            </w:r>
          </w:p>
        </w:tc>
      </w:tr>
      <w:tr w:rsidR="00EF5BBB" w:rsidRPr="006F7D6D" w14:paraId="77E182DC"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12A11FDE" w14:textId="77777777" w:rsidR="00EF5BBB" w:rsidRPr="00225E9C" w:rsidRDefault="00EF5BBB" w:rsidP="00EE4373">
            <w:pPr>
              <w:spacing w:after="240"/>
              <w:rPr>
                <w:b w:val="0"/>
              </w:rPr>
            </w:pPr>
            <w:r>
              <w:t>Governance Structure</w:t>
            </w:r>
          </w:p>
        </w:tc>
        <w:tc>
          <w:tcPr>
            <w:tcW w:w="4319" w:type="dxa"/>
          </w:tcPr>
          <w:p w14:paraId="01F6AAC7" w14:textId="77777777" w:rsidR="006F4931" w:rsidRDefault="00EF5BBB" w:rsidP="006F4931">
            <w:pPr>
              <w:spacing w:after="120"/>
              <w:jc w:val="center"/>
              <w:cnfStyle w:val="000000100000" w:firstRow="0" w:lastRow="0" w:firstColumn="0" w:lastColumn="0" w:oddVBand="0" w:evenVBand="0" w:oddHBand="1" w:evenHBand="0" w:firstRowFirstColumn="0" w:firstRowLastColumn="0" w:lastRowFirstColumn="0" w:lastRowLastColumn="0"/>
            </w:pPr>
            <w:r>
              <w:t>Comprised of shareholders, directors, and officers</w:t>
            </w:r>
            <w:r w:rsidR="006F4931">
              <w:t>.</w:t>
            </w:r>
          </w:p>
          <w:p w14:paraId="4A504371" w14:textId="0D0B2F1F" w:rsidR="006F4931" w:rsidRPr="006F4931" w:rsidRDefault="006F4931" w:rsidP="006F4931">
            <w:pPr>
              <w:jc w:val="center"/>
              <w:cnfStyle w:val="000000100000" w:firstRow="0" w:lastRow="0" w:firstColumn="0" w:lastColumn="0" w:oddVBand="0" w:evenVBand="0" w:oddHBand="1" w:evenHBand="0" w:firstRowFirstColumn="0" w:firstRowLastColumn="0" w:lastRowFirstColumn="0" w:lastRowLastColumn="0"/>
            </w:pPr>
            <w:r>
              <w:t>S Corps have restrictions on types and number of shareholders. C Corps do not.</w:t>
            </w:r>
          </w:p>
        </w:tc>
        <w:tc>
          <w:tcPr>
            <w:tcW w:w="4140" w:type="dxa"/>
          </w:tcPr>
          <w:p w14:paraId="04381DF2" w14:textId="4D26AC56" w:rsidR="00EF5BBB" w:rsidRPr="006F7D6D" w:rsidRDefault="00EF5BBB" w:rsidP="00771605">
            <w:pPr>
              <w:spacing w:after="24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 xml:space="preserve">Flexible governance structure. </w:t>
            </w:r>
            <w:r w:rsidR="009E47C3">
              <w:t xml:space="preserve">Normally composed of a group of </w:t>
            </w:r>
            <w:r w:rsidR="00957B0B">
              <w:t>“</w:t>
            </w:r>
            <w:r w:rsidR="009E47C3">
              <w:t>members,</w:t>
            </w:r>
            <w:r w:rsidR="00957B0B">
              <w:t>” (the LLC’s owners),</w:t>
            </w:r>
            <w:r w:rsidR="009E47C3">
              <w:t xml:space="preserve"> or members and manager/s</w:t>
            </w:r>
            <w:r w:rsidR="00957B0B">
              <w:t>.</w:t>
            </w:r>
          </w:p>
        </w:tc>
      </w:tr>
      <w:tr w:rsidR="00EF5BBB" w:rsidRPr="006F7D6D" w14:paraId="6ADBEB89"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4068375D" w14:textId="6D7040B1" w:rsidR="00EF5BBB" w:rsidRPr="006F7D6D" w:rsidRDefault="00EF5BBB" w:rsidP="00EE4373">
            <w:pPr>
              <w:spacing w:after="240"/>
              <w:rPr>
                <w:b w:val="0"/>
              </w:rPr>
            </w:pPr>
            <w:r w:rsidRPr="006F7D6D">
              <w:t xml:space="preserve">Limited </w:t>
            </w:r>
            <w:r w:rsidR="00957B0B">
              <w:t>L</w:t>
            </w:r>
            <w:r w:rsidRPr="006F7D6D">
              <w:t>iability (protection from personal liability)</w:t>
            </w:r>
          </w:p>
        </w:tc>
        <w:tc>
          <w:tcPr>
            <w:tcW w:w="8459" w:type="dxa"/>
            <w:gridSpan w:val="2"/>
          </w:tcPr>
          <w:p w14:paraId="5D38C0A8" w14:textId="626C9580" w:rsidR="00EF5BBB" w:rsidRPr="00EF5BBB" w:rsidRDefault="00EF5BBB" w:rsidP="00771605">
            <w:pPr>
              <w:jc w:val="center"/>
              <w:cnfStyle w:val="000000000000" w:firstRow="0" w:lastRow="0" w:firstColumn="0" w:lastColumn="0" w:oddVBand="0" w:evenVBand="0" w:oddHBand="0" w:evenHBand="0" w:firstRowFirstColumn="0" w:firstRowLastColumn="0" w:lastRowFirstColumn="0" w:lastRowLastColumn="0"/>
            </w:pPr>
            <w:r w:rsidRPr="00EF5BBB">
              <w:t xml:space="preserve">Both </w:t>
            </w:r>
            <w:r w:rsidR="00933DD1">
              <w:t xml:space="preserve">corporations </w:t>
            </w:r>
            <w:r w:rsidRPr="00EF5BBB">
              <w:t>and LLCs have limited liability</w:t>
            </w:r>
            <w:r w:rsidR="00681B99">
              <w:t xml:space="preserve">, </w:t>
            </w:r>
            <w:r w:rsidRPr="00EF5BBB">
              <w:t>mean</w:t>
            </w:r>
            <w:r w:rsidR="00681B99">
              <w:t>ing</w:t>
            </w:r>
            <w:r w:rsidRPr="00EF5BBB">
              <w:t xml:space="preserve"> that the entity’s owners have no personal liability for obligations of the business. </w:t>
            </w:r>
            <w:proofErr w:type="gramStart"/>
            <w:r w:rsidRPr="00EF5BBB">
              <w:t>So</w:t>
            </w:r>
            <w:proofErr w:type="gramEnd"/>
            <w:r w:rsidRPr="00EF5BBB">
              <w:t xml:space="preserve"> the entity’s creditors can rely only on the assets of the business, not the personal assets of the business’s owners, for payment; in litigation, claimants against the business cannot come after the personal assets of the owners</w:t>
            </w:r>
            <w:r w:rsidR="00957B0B">
              <w:t>.</w:t>
            </w:r>
          </w:p>
          <w:p w14:paraId="7B7FA4A3" w14:textId="789AD7DB" w:rsidR="00EF5BBB" w:rsidRPr="00EF5BBB" w:rsidRDefault="00EF5BBB" w:rsidP="00771605">
            <w:pPr>
              <w:jc w:val="center"/>
              <w:cnfStyle w:val="000000000000" w:firstRow="0" w:lastRow="0" w:firstColumn="0" w:lastColumn="0" w:oddVBand="0" w:evenVBand="0" w:oddHBand="0" w:evenHBand="0" w:firstRowFirstColumn="0" w:firstRowLastColumn="0" w:lastRowFirstColumn="0" w:lastRowLastColumn="0"/>
              <w:rPr>
                <w:b/>
              </w:rPr>
            </w:pPr>
          </w:p>
        </w:tc>
      </w:tr>
      <w:tr w:rsidR="009D76C8" w:rsidRPr="006F7D6D" w14:paraId="73DC31B2"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4928141D" w14:textId="018AE9C8" w:rsidR="009D76C8" w:rsidRPr="006F7D6D" w:rsidRDefault="009D76C8" w:rsidP="00EE4373">
            <w:pPr>
              <w:spacing w:after="240"/>
              <w:rPr>
                <w:b w:val="0"/>
              </w:rPr>
            </w:pPr>
            <w:r>
              <w:t xml:space="preserve">Qualifying for </w:t>
            </w:r>
            <w:r w:rsidR="00957B0B">
              <w:t>L</w:t>
            </w:r>
            <w:r>
              <w:t xml:space="preserve">imited </w:t>
            </w:r>
            <w:r w:rsidR="00957B0B">
              <w:t>L</w:t>
            </w:r>
            <w:r>
              <w:t>iability</w:t>
            </w:r>
          </w:p>
        </w:tc>
        <w:tc>
          <w:tcPr>
            <w:tcW w:w="8459" w:type="dxa"/>
            <w:gridSpan w:val="2"/>
          </w:tcPr>
          <w:p w14:paraId="56CB3D57" w14:textId="4AEE8F3F" w:rsidR="009D76C8" w:rsidRPr="00EF5BBB" w:rsidRDefault="009D76C8" w:rsidP="00771605">
            <w:pPr>
              <w:jc w:val="center"/>
              <w:cnfStyle w:val="000000100000" w:firstRow="0" w:lastRow="0" w:firstColumn="0" w:lastColumn="0" w:oddVBand="0" w:evenVBand="0" w:oddHBand="1" w:evenHBand="0" w:firstRowFirstColumn="0" w:firstRowLastColumn="0" w:lastRowFirstColumn="0" w:lastRowLastColumn="0"/>
            </w:pPr>
            <w:r w:rsidRPr="00EF5BBB">
              <w:t>To benefit from limited liability protection, you need to take basic steps to ensure that the</w:t>
            </w:r>
            <w:r>
              <w:t xml:space="preserve"> business</w:t>
            </w:r>
            <w:r w:rsidRPr="00EF5BBB">
              <w:t xml:space="preserve"> is truly a separate entity: for example, setting up a separate bank account. We can advise further on these steps once the</w:t>
            </w:r>
            <w:r>
              <w:t xml:space="preserve"> entity</w:t>
            </w:r>
            <w:r w:rsidRPr="00EF5BBB">
              <w:t xml:space="preserve"> is formed</w:t>
            </w:r>
          </w:p>
          <w:p w14:paraId="21988968" w14:textId="27661072" w:rsidR="009D76C8" w:rsidRPr="00EF5BBB" w:rsidRDefault="009D76C8" w:rsidP="00771605">
            <w:pPr>
              <w:jc w:val="center"/>
              <w:cnfStyle w:val="000000100000" w:firstRow="0" w:lastRow="0" w:firstColumn="0" w:lastColumn="0" w:oddVBand="0" w:evenVBand="0" w:oddHBand="1" w:evenHBand="0" w:firstRowFirstColumn="0" w:firstRowLastColumn="0" w:lastRowFirstColumn="0" w:lastRowLastColumn="0"/>
            </w:pPr>
          </w:p>
        </w:tc>
      </w:tr>
      <w:tr w:rsidR="0038637C" w:rsidRPr="006F7D6D" w14:paraId="570987F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72AED418" w14:textId="6644B928" w:rsidR="0038637C" w:rsidRDefault="0038637C" w:rsidP="00EE4373">
            <w:pPr>
              <w:spacing w:after="240"/>
            </w:pPr>
            <w:r>
              <w:t>Lo</w:t>
            </w:r>
            <w:r w:rsidR="00957B0B">
              <w:t>s</w:t>
            </w:r>
            <w:r>
              <w:t>ses</w:t>
            </w:r>
          </w:p>
        </w:tc>
        <w:tc>
          <w:tcPr>
            <w:tcW w:w="4319" w:type="dxa"/>
          </w:tcPr>
          <w:p w14:paraId="513A8F04" w14:textId="57311EB6" w:rsid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r>
              <w:rPr>
                <w:b/>
              </w:rPr>
              <w:t>C Corporation</w:t>
            </w:r>
          </w:p>
          <w:p w14:paraId="12741FF6" w14:textId="77777777" w:rsidR="0038637C" w:rsidRP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p>
          <w:p w14:paraId="3A6491F6" w14:textId="53747C20"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r>
              <w:t>Losses remain in the corporation. Shareholders cannot deduct them on their individual tax returns</w:t>
            </w:r>
            <w:r w:rsidR="00957B0B">
              <w:t>.</w:t>
            </w:r>
          </w:p>
          <w:p w14:paraId="233D2358"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p>
          <w:p w14:paraId="2E39D626"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r>
              <w:rPr>
                <w:b/>
              </w:rPr>
              <w:t>S Corporation</w:t>
            </w:r>
          </w:p>
          <w:p w14:paraId="551FA7D6"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p>
          <w:p w14:paraId="380B98E0" w14:textId="1B207BB9" w:rsidR="0038637C" w:rsidRPr="0038637C" w:rsidRDefault="0038637C" w:rsidP="00771605">
            <w:pPr>
              <w:jc w:val="center"/>
              <w:cnfStyle w:val="000000000000" w:firstRow="0" w:lastRow="0" w:firstColumn="0" w:lastColumn="0" w:oddVBand="0" w:evenVBand="0" w:oddHBand="0" w:evenHBand="0" w:firstRowFirstColumn="0" w:firstRowLastColumn="0" w:lastRowFirstColumn="0" w:lastRowLastColumn="0"/>
            </w:pPr>
            <w:r>
              <w:t>See the right column</w:t>
            </w:r>
            <w:r w:rsidR="00957B0B">
              <w:t>.</w:t>
            </w:r>
          </w:p>
        </w:tc>
        <w:tc>
          <w:tcPr>
            <w:tcW w:w="4140" w:type="dxa"/>
          </w:tcPr>
          <w:p w14:paraId="2FF4A277" w14:textId="0CB380BB" w:rsidR="0038637C" w:rsidRDefault="0038637C" w:rsidP="00771605">
            <w:pPr>
              <w:spacing w:after="240"/>
              <w:jc w:val="center"/>
              <w:cnfStyle w:val="000000000000" w:firstRow="0" w:lastRow="0" w:firstColumn="0" w:lastColumn="0" w:oddVBand="0" w:evenVBand="0" w:oddHBand="0" w:evenHBand="0" w:firstRowFirstColumn="0" w:firstRowLastColumn="0" w:lastRowFirstColumn="0" w:lastRowLastColumn="0"/>
            </w:pPr>
            <w:r>
              <w:t xml:space="preserve">Losses pass through to </w:t>
            </w:r>
            <w:r w:rsidR="00F1776E">
              <w:t>business owners</w:t>
            </w:r>
            <w:r>
              <w:t>, who can deduct the</w:t>
            </w:r>
            <w:r w:rsidR="00F1776E">
              <w:t xml:space="preserve"> losses</w:t>
            </w:r>
            <w:r>
              <w:t xml:space="preserve"> against their personal income</w:t>
            </w:r>
            <w:r w:rsidR="00F1776E">
              <w:t xml:space="preserve"> for tax purposes</w:t>
            </w:r>
            <w:r w:rsidR="00957B0B">
              <w:t>.</w:t>
            </w:r>
          </w:p>
        </w:tc>
      </w:tr>
      <w:tr w:rsidR="00EF5BBB" w:rsidRPr="006F7D6D" w14:paraId="0C4B2241"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3CDE21EC" w14:textId="77777777" w:rsidR="00EF5BBB" w:rsidRPr="006F7D6D" w:rsidRDefault="00EF5BBB" w:rsidP="00EE4373">
            <w:pPr>
              <w:spacing w:after="240"/>
              <w:rPr>
                <w:b w:val="0"/>
              </w:rPr>
            </w:pPr>
            <w:r>
              <w:t>Raising Capital</w:t>
            </w:r>
          </w:p>
        </w:tc>
        <w:tc>
          <w:tcPr>
            <w:tcW w:w="4319" w:type="dxa"/>
          </w:tcPr>
          <w:p w14:paraId="30C83C24" w14:textId="24976081" w:rsidR="00EF5BBB" w:rsidRPr="006F7D6D" w:rsidRDefault="00EF5BBB" w:rsidP="00771605">
            <w:pPr>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C Corp is the entity of choice for venture capital and angel investors</w:t>
            </w:r>
            <w:r w:rsidR="00957B0B">
              <w:t>.</w:t>
            </w:r>
          </w:p>
        </w:tc>
        <w:tc>
          <w:tcPr>
            <w:tcW w:w="4140" w:type="dxa"/>
          </w:tcPr>
          <w:p w14:paraId="0CB81004" w14:textId="049B40D8" w:rsidR="00EF5BBB" w:rsidRPr="006F7D6D" w:rsidRDefault="00EF5BBB" w:rsidP="00771605">
            <w:pPr>
              <w:spacing w:after="24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 xml:space="preserve">Most </w:t>
            </w:r>
            <w:r w:rsidR="00933DD1">
              <w:t>institutional investor</w:t>
            </w:r>
            <w:r>
              <w:t>s will require you to re-incorporate as a C Corp before they will invest</w:t>
            </w:r>
            <w:r w:rsidR="00957B0B">
              <w:t>.</w:t>
            </w:r>
          </w:p>
        </w:tc>
      </w:tr>
      <w:tr w:rsidR="00F1776E" w:rsidRPr="006F7D6D" w14:paraId="07099E2F"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28549FC7" w14:textId="6FDE6BB8" w:rsidR="00F1776E" w:rsidRDefault="00F1776E" w:rsidP="00F1776E">
            <w:pPr>
              <w:spacing w:after="240"/>
            </w:pPr>
            <w:r w:rsidRPr="006F7D6D">
              <w:t xml:space="preserve">Ease of </w:t>
            </w:r>
            <w:r>
              <w:t>E</w:t>
            </w:r>
            <w:r w:rsidRPr="006F7D6D">
              <w:t xml:space="preserve">stablishing </w:t>
            </w:r>
            <w:r>
              <w:t>E</w:t>
            </w:r>
            <w:r w:rsidRPr="006F7D6D">
              <w:t>ntity</w:t>
            </w:r>
          </w:p>
        </w:tc>
        <w:tc>
          <w:tcPr>
            <w:tcW w:w="4319" w:type="dxa"/>
          </w:tcPr>
          <w:p w14:paraId="5182555B" w14:textId="42D76E3A" w:rsidR="00F1776E" w:rsidRDefault="00F1776E" w:rsidP="00F1776E">
            <w:pPr>
              <w:jc w:val="center"/>
              <w:cnfStyle w:val="000000000000" w:firstRow="0" w:lastRow="0" w:firstColumn="0" w:lastColumn="0" w:oddVBand="0" w:evenVBand="0" w:oddHBand="0" w:evenHBand="0" w:firstRowFirstColumn="0" w:firstRowLastColumn="0" w:lastRowFirstColumn="0" w:lastRowLastColumn="0"/>
            </w:pPr>
            <w:r w:rsidRPr="006F7D6D">
              <w:t>Requires some paperwork and filings, bu</w:t>
            </w:r>
            <w:r>
              <w:t xml:space="preserve">t </w:t>
            </w:r>
            <w:r w:rsidRPr="006F7D6D">
              <w:t xml:space="preserve">the procedures are well </w:t>
            </w:r>
            <w:proofErr w:type="gramStart"/>
            <w:r w:rsidRPr="006F7D6D">
              <w:t>known</w:t>
            </w:r>
            <w:proofErr w:type="gramEnd"/>
            <w:r w:rsidRPr="006F7D6D">
              <w:t xml:space="preserve"> and </w:t>
            </w:r>
            <w:r>
              <w:t>many</w:t>
            </w:r>
            <w:r w:rsidRPr="006F7D6D">
              <w:t xml:space="preserve"> online resources are available to assist entrepreneurs</w:t>
            </w:r>
            <w:r>
              <w:t>.</w:t>
            </w:r>
          </w:p>
        </w:tc>
        <w:tc>
          <w:tcPr>
            <w:tcW w:w="4140" w:type="dxa"/>
          </w:tcPr>
          <w:p w14:paraId="10116984" w14:textId="05815F48"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6F7D6D">
              <w:t xml:space="preserve">Easiest form to </w:t>
            </w:r>
            <w:proofErr w:type="gramStart"/>
            <w:r w:rsidRPr="006F7D6D">
              <w:t>establish</w:t>
            </w:r>
            <w:r>
              <w:t>, but</w:t>
            </w:r>
            <w:proofErr w:type="gramEnd"/>
            <w:r>
              <w:t xml:space="preserve"> can get complicated if the LLC wants to allow for employee equity compensation, or different classes of equity.</w:t>
            </w:r>
          </w:p>
        </w:tc>
      </w:tr>
      <w:tr w:rsidR="00F1776E" w:rsidRPr="006F7D6D" w14:paraId="36AA40CD"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4AC891D0" w14:textId="3E9B8704" w:rsidR="00F1776E" w:rsidRPr="006F7D6D" w:rsidRDefault="00F1776E" w:rsidP="00F1776E">
            <w:pPr>
              <w:spacing w:after="240"/>
            </w:pPr>
            <w:r w:rsidRPr="006F7D6D">
              <w:t xml:space="preserve">Formality &amp; </w:t>
            </w:r>
            <w:r>
              <w:t>S</w:t>
            </w:r>
            <w:r w:rsidRPr="006F7D6D">
              <w:t xml:space="preserve">tructure of </w:t>
            </w:r>
            <w:r>
              <w:t>B</w:t>
            </w:r>
            <w:r w:rsidRPr="006F7D6D">
              <w:t xml:space="preserve">usiness </w:t>
            </w:r>
            <w:r>
              <w:t>O</w:t>
            </w:r>
            <w:r w:rsidRPr="006F7D6D">
              <w:t>perations</w:t>
            </w:r>
          </w:p>
        </w:tc>
        <w:tc>
          <w:tcPr>
            <w:tcW w:w="4319" w:type="dxa"/>
          </w:tcPr>
          <w:p w14:paraId="0B8EC2D0" w14:textId="6F9774EC" w:rsidR="00F1776E" w:rsidRPr="006F7D6D" w:rsidRDefault="00F1776E" w:rsidP="00F1776E">
            <w:pPr>
              <w:jc w:val="center"/>
              <w:cnfStyle w:val="000000100000" w:firstRow="0" w:lastRow="0" w:firstColumn="0" w:lastColumn="0" w:oddVBand="0" w:evenVBand="0" w:oddHBand="1" w:evenHBand="0" w:firstRowFirstColumn="0" w:firstRowLastColumn="0" w:lastRowFirstColumn="0" w:lastRowLastColumn="0"/>
            </w:pPr>
            <w:r w:rsidRPr="006F7D6D">
              <w:t xml:space="preserve">Corporate formalities </w:t>
            </w:r>
            <w:r w:rsidRPr="006F7D6D">
              <w:rPr>
                <w:u w:val="single"/>
              </w:rPr>
              <w:t>must</w:t>
            </w:r>
            <w:r w:rsidRPr="006F7D6D">
              <w:t xml:space="preserve"> be followed – e.g., establishing a board of directors, holding regular board &amp; shareholder meetings, keeping minutes of meetings</w:t>
            </w:r>
            <w:r>
              <w:t>.</w:t>
            </w:r>
          </w:p>
        </w:tc>
        <w:tc>
          <w:tcPr>
            <w:tcW w:w="4140" w:type="dxa"/>
          </w:tcPr>
          <w:p w14:paraId="7ED46EC4" w14:textId="206D8516" w:rsidR="00F1776E" w:rsidRPr="006F7D6D"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rsidRPr="006F7D6D">
              <w:t>Far more flexible. Can be as simple as a member-managed LLC where members (the term for an LLC’s business owners) run the business themselves</w:t>
            </w:r>
            <w:r>
              <w:t>.</w:t>
            </w:r>
          </w:p>
        </w:tc>
      </w:tr>
      <w:tr w:rsidR="00F1776E" w:rsidRPr="006F7D6D" w14:paraId="5AF594C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1BF0B58D" w14:textId="3DE1D813" w:rsidR="00F1776E" w:rsidRDefault="00F1776E" w:rsidP="00F1776E">
            <w:pPr>
              <w:spacing w:after="240"/>
            </w:pPr>
            <w:r>
              <w:lastRenderedPageBreak/>
              <w:t>Taxation</w:t>
            </w:r>
          </w:p>
        </w:tc>
        <w:tc>
          <w:tcPr>
            <w:tcW w:w="4319" w:type="dxa"/>
          </w:tcPr>
          <w:p w14:paraId="1C2B231A" w14:textId="77777777" w:rsidR="00F1776E" w:rsidRPr="00933DD1"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sidRPr="00933DD1">
              <w:rPr>
                <w:b/>
              </w:rPr>
              <w:t>Double Taxation</w:t>
            </w:r>
          </w:p>
          <w:p w14:paraId="3DEE59E3"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A corporation’s income normally is taxed twice: the corporation itself pays tax on the income earned each year, and the corporation’s shareholders pay tax on any portion of that income that they receive as a dividen</w:t>
            </w:r>
            <w:r>
              <w:t>d.</w:t>
            </w:r>
          </w:p>
          <w:p w14:paraId="7BFB3134"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Pr>
                <w:b/>
              </w:rPr>
              <w:t>S Corporation Taxation</w:t>
            </w:r>
          </w:p>
          <w:p w14:paraId="7C719791" w14:textId="6E9B8CA0" w:rsidR="00F1776E" w:rsidRDefault="00F1776E" w:rsidP="00F1776E">
            <w:pPr>
              <w:jc w:val="center"/>
              <w:cnfStyle w:val="000000000000" w:firstRow="0" w:lastRow="0" w:firstColumn="0" w:lastColumn="0" w:oddVBand="0" w:evenVBand="0" w:oddHBand="0" w:evenHBand="0" w:firstRowFirstColumn="0" w:firstRowLastColumn="0" w:lastRowFirstColumn="0" w:lastRowLastColumn="0"/>
            </w:pPr>
            <w:r>
              <w:t>S Corps, by contrast, are “pass-through” entities (see right column). By electing S Corp tax treatment, the entity’s profits are allocated to its shareholders then taxed once at the shareholder level.</w:t>
            </w:r>
          </w:p>
        </w:tc>
        <w:tc>
          <w:tcPr>
            <w:tcW w:w="4140" w:type="dxa"/>
          </w:tcPr>
          <w:p w14:paraId="606ED653" w14:textId="77777777" w:rsidR="00F1776E" w:rsidRPr="00933DD1"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sidRPr="00933DD1">
              <w:rPr>
                <w:b/>
              </w:rPr>
              <w:t>Pass-Through Entity</w:t>
            </w:r>
          </w:p>
          <w:p w14:paraId="17212644"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 xml:space="preserve">An LLC </w:t>
            </w:r>
            <w:r>
              <w:t xml:space="preserve">or S Corp </w:t>
            </w:r>
            <w:r w:rsidRPr="009D76C8">
              <w:t xml:space="preserve">does not pay a separate </w:t>
            </w:r>
            <w:r>
              <w:t xml:space="preserve">business income </w:t>
            </w:r>
            <w:r w:rsidRPr="009D76C8">
              <w:t>tax: it is a “pass-through” entity, because any income it earns is considered to “pass through” to the owners. This means that LLC</w:t>
            </w:r>
            <w:r>
              <w:t xml:space="preserve"> and S Corp</w:t>
            </w:r>
            <w:r w:rsidRPr="009D76C8">
              <w:t xml:space="preserve"> income is taxed only once, when the</w:t>
            </w:r>
            <w:r>
              <w:t xml:space="preserve"> business’</w:t>
            </w:r>
            <w:r w:rsidRPr="009D76C8">
              <w:t xml:space="preserve"> owners file their personal income tax returns</w:t>
            </w:r>
            <w:r>
              <w:t>.</w:t>
            </w:r>
          </w:p>
          <w:p w14:paraId="2CD0A278" w14:textId="6DC5B8B2"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Although this pass-through taxation is often an advantage, we should discuss your personal circumstances. For example, in a business’s early stages, when the business may have losses, an LLC</w:t>
            </w:r>
            <w:r>
              <w:t xml:space="preserve"> or S Corp’s</w:t>
            </w:r>
            <w:r w:rsidRPr="009D76C8">
              <w:t xml:space="preserve"> owner who has taxable personal income might be able to use the</w:t>
            </w:r>
            <w:r>
              <w:t xml:space="preserve"> business</w:t>
            </w:r>
            <w:r w:rsidRPr="009D76C8">
              <w:t xml:space="preserve">’ losses to offset personal tax liability. However, owners </w:t>
            </w:r>
            <w:r>
              <w:t xml:space="preserve">are </w:t>
            </w:r>
            <w:r w:rsidRPr="009D76C8">
              <w:t>also liable for taxes on</w:t>
            </w:r>
            <w:r>
              <w:t xml:space="preserve"> the LLC’s or S Corp’s</w:t>
            </w:r>
            <w:r w:rsidRPr="009D76C8">
              <w:t xml:space="preserve"> income every year, regardless of whether any of that income is </w:t>
            </w:r>
            <w:proofErr w:type="gramStart"/>
            <w:r w:rsidRPr="009D76C8">
              <w:t>actually distributed</w:t>
            </w:r>
            <w:proofErr w:type="gramEnd"/>
            <w:r w:rsidRPr="009D76C8">
              <w:t xml:space="preserve"> to the owners. </w:t>
            </w:r>
            <w:proofErr w:type="gramStart"/>
            <w:r w:rsidRPr="009D76C8">
              <w:t>So</w:t>
            </w:r>
            <w:proofErr w:type="gramEnd"/>
            <w:r w:rsidRPr="009D76C8">
              <w:t xml:space="preserve"> if you choose to reinvest income in the business, you could still find yourself paying tax on that income even if it never touched your bank account. We can discuss these issues further if you would like, and at some </w:t>
            </w:r>
            <w:proofErr w:type="gramStart"/>
            <w:r w:rsidRPr="009D76C8">
              <w:t>point</w:t>
            </w:r>
            <w:proofErr w:type="gramEnd"/>
            <w:r w:rsidRPr="009D76C8">
              <w:t xml:space="preserve"> you may need specialized tax advice</w:t>
            </w:r>
            <w:r>
              <w:t>.</w:t>
            </w:r>
          </w:p>
        </w:tc>
      </w:tr>
      <w:tr w:rsidR="00F1776E" w:rsidRPr="006F7D6D" w14:paraId="34F2DB95"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6CF37020" w14:textId="77777777" w:rsidR="00F1776E" w:rsidRDefault="00F1776E" w:rsidP="00F1776E">
            <w:pPr>
              <w:spacing w:after="240"/>
            </w:pPr>
            <w:r>
              <w:t>Annual Report</w:t>
            </w:r>
          </w:p>
          <w:p w14:paraId="4D19C6F8" w14:textId="0C27C669" w:rsidR="00F1776E" w:rsidRPr="00780869" w:rsidRDefault="00F1776E" w:rsidP="00F1776E">
            <w:pPr>
              <w:spacing w:after="240"/>
              <w:rPr>
                <w:b w:val="0"/>
              </w:rPr>
            </w:pPr>
          </w:p>
        </w:tc>
        <w:tc>
          <w:tcPr>
            <w:tcW w:w="4319" w:type="dxa"/>
          </w:tcPr>
          <w:p w14:paraId="27B46BF9" w14:textId="67B5A882" w:rsidR="00F1776E" w:rsidRPr="003244D7"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rPr>
                <w:b/>
              </w:rPr>
            </w:pPr>
            <w:r>
              <w:rPr>
                <w:b/>
              </w:rPr>
              <w:t>Delaware</w:t>
            </w:r>
          </w:p>
          <w:p w14:paraId="67989CC8" w14:textId="37A93DC0" w:rsidR="00F1776E"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t>Must file an annual report each year with the Delaware Secretary of State. The filing fee is $50.</w:t>
            </w:r>
          </w:p>
          <w:p w14:paraId="27768B6F" w14:textId="2AF3D112" w:rsidR="00F1776E" w:rsidRPr="003244D7"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rPr>
                <w:b/>
              </w:rPr>
            </w:pPr>
            <w:r>
              <w:rPr>
                <w:b/>
              </w:rPr>
              <w:t>New York</w:t>
            </w:r>
          </w:p>
          <w:p w14:paraId="040D99AA" w14:textId="326100AF" w:rsidR="00F1776E"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t>Must file biennial reports with the New York Secretary of State. The filing fee is $9.</w:t>
            </w:r>
          </w:p>
        </w:tc>
        <w:tc>
          <w:tcPr>
            <w:tcW w:w="4140" w:type="dxa"/>
          </w:tcPr>
          <w:p w14:paraId="65C16CE1" w14:textId="18D35A4E" w:rsidR="00F1776E" w:rsidRPr="003244D7"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rPr>
                <w:b/>
              </w:rPr>
            </w:pPr>
            <w:r>
              <w:rPr>
                <w:b/>
              </w:rPr>
              <w:t>Delaware</w:t>
            </w:r>
          </w:p>
          <w:p w14:paraId="388DCBDD" w14:textId="6F7204E0" w:rsidR="00F1776E"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t>A Delaware LLC does not have to file an Annual Report.</w:t>
            </w:r>
          </w:p>
          <w:p w14:paraId="410C07FE" w14:textId="452536DB" w:rsidR="00F1776E" w:rsidRPr="003244D7"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rPr>
                <w:b/>
              </w:rPr>
            </w:pPr>
            <w:r>
              <w:rPr>
                <w:b/>
              </w:rPr>
              <w:t>New York</w:t>
            </w:r>
          </w:p>
          <w:p w14:paraId="70F2FD78" w14:textId="1A9970FC" w:rsidR="00F1776E"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t>New York requires biennial reports. Filing fee is $9.</w:t>
            </w:r>
          </w:p>
        </w:tc>
      </w:tr>
      <w:tr w:rsidR="00F1776E" w:rsidRPr="006F7D6D" w14:paraId="77C0829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3C85B1AD" w14:textId="206E3F2B" w:rsidR="00F1776E" w:rsidRPr="009D76C8" w:rsidRDefault="00F1776E" w:rsidP="00F1776E">
            <w:pPr>
              <w:spacing w:after="240"/>
              <w:rPr>
                <w:b w:val="0"/>
              </w:rPr>
            </w:pPr>
            <w:r>
              <w:lastRenderedPageBreak/>
              <w:t>Converting from LLC to C Corp</w:t>
            </w:r>
          </w:p>
        </w:tc>
        <w:tc>
          <w:tcPr>
            <w:tcW w:w="8459" w:type="dxa"/>
            <w:gridSpan w:val="2"/>
          </w:tcPr>
          <w:p w14:paraId="4EA0A5EF" w14:textId="002B128F" w:rsidR="00F1776E" w:rsidRPr="003244D7"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Pr>
                <w:b/>
              </w:rPr>
              <w:t>Delaware</w:t>
            </w:r>
          </w:p>
          <w:p w14:paraId="2F1DAEE0" w14:textId="38C494F2"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t xml:space="preserve">If you want to convert your LLC to a C Corp in the future, the filing fee needed to convert a Delaware LLC to a C Corp </w:t>
            </w:r>
            <w:r w:rsidR="008C353E">
              <w:t>is</w:t>
            </w:r>
            <w:r>
              <w:t xml:space="preserve"> between $200-$300.</w:t>
            </w:r>
          </w:p>
          <w:p w14:paraId="617BFDAD" w14:textId="392C24E5" w:rsidR="00F1776E" w:rsidRPr="003244D7"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Pr>
                <w:b/>
              </w:rPr>
              <w:t>New York</w:t>
            </w:r>
          </w:p>
          <w:p w14:paraId="7DF33EE3" w14:textId="3667180B" w:rsidR="00F1776E" w:rsidRPr="006F7D6D" w:rsidRDefault="00AB16A5" w:rsidP="00F1776E">
            <w:pPr>
              <w:spacing w:after="240"/>
              <w:jc w:val="center"/>
              <w:cnfStyle w:val="000000000000" w:firstRow="0" w:lastRow="0" w:firstColumn="0" w:lastColumn="0" w:oddVBand="0" w:evenVBand="0" w:oddHBand="0" w:evenHBand="0" w:firstRowFirstColumn="0" w:firstRowLastColumn="0" w:lastRowFirstColumn="0" w:lastRowLastColumn="0"/>
            </w:pPr>
            <w:r>
              <w:t>Unlike Delaware, New York doesn’t have a simple mechanism to convert an LLC to a C Corp.</w:t>
            </w:r>
            <w:r w:rsidRPr="00AB16A5">
              <w:t xml:space="preserve"> Instead, you need to set up a new C Corp (with a different name from your LLC), and then either (a) assign all of the LLC’s assets and liabilities to the new C Corp (and subsequently dissolve the LLC), or (b) merge the two entities, with the C Corp surviving the merger. In either case, you can subsequently rename the new C Corp to the former name of the LLC. Miscellaneous fees are involved, and the total costs are likely comparable to conversion in Delaware.</w:t>
            </w:r>
          </w:p>
        </w:tc>
      </w:tr>
    </w:tbl>
    <w:p w14:paraId="4634E7C7" w14:textId="01F93851" w:rsidR="0099251B" w:rsidRDefault="0099251B" w:rsidP="00AD0C9B">
      <w:pPr>
        <w:rPr>
          <w:b/>
        </w:rPr>
      </w:pPr>
    </w:p>
    <w:p w14:paraId="386B558D" w14:textId="77777777" w:rsidR="003244D7" w:rsidRDefault="003244D7" w:rsidP="003244D7">
      <w:pPr>
        <w:keepNext/>
        <w:spacing w:line="240" w:lineRule="auto"/>
        <w:jc w:val="center"/>
        <w:rPr>
          <w:b/>
        </w:rPr>
      </w:pPr>
      <w:r>
        <w:rPr>
          <w:b/>
        </w:rPr>
        <w:t>Required Fees and Taxes for Delaware Entities</w:t>
      </w:r>
    </w:p>
    <w:p w14:paraId="08BDCDC1" w14:textId="0E994E1B" w:rsidR="003244D7" w:rsidRDefault="003244D7" w:rsidP="003244D7">
      <w:pPr>
        <w:keepNext/>
        <w:spacing w:line="240" w:lineRule="auto"/>
      </w:pPr>
      <w:r>
        <w:tab/>
        <w:t xml:space="preserve">This table compares initial startup costs and annual fees of a Delaware C Corp. and </w:t>
      </w:r>
      <w:r w:rsidR="00AB16A5">
        <w:t xml:space="preserve">an </w:t>
      </w:r>
      <w:r>
        <w:t xml:space="preserve">LLC. </w:t>
      </w:r>
    </w:p>
    <w:tbl>
      <w:tblPr>
        <w:tblStyle w:val="GridTable5Dark-Accent1"/>
        <w:tblW w:w="10795" w:type="dxa"/>
        <w:tblLook w:val="04A0" w:firstRow="1" w:lastRow="0" w:firstColumn="1" w:lastColumn="0" w:noHBand="0" w:noVBand="1"/>
      </w:tblPr>
      <w:tblGrid>
        <w:gridCol w:w="2336"/>
        <w:gridCol w:w="4319"/>
        <w:gridCol w:w="4140"/>
      </w:tblGrid>
      <w:tr w:rsidR="003244D7" w14:paraId="3EE47806" w14:textId="77777777" w:rsidTr="008C35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6" w:type="dxa"/>
            <w:tcBorders>
              <w:bottom w:val="single" w:sz="4" w:space="0" w:color="FFFFFF" w:themeColor="background1"/>
            </w:tcBorders>
          </w:tcPr>
          <w:p w14:paraId="748B1C2F" w14:textId="77777777" w:rsidR="003244D7" w:rsidRDefault="003244D7">
            <w:pPr>
              <w:keepNext/>
              <w:spacing w:after="240"/>
              <w:jc w:val="center"/>
              <w:rPr>
                <w:b w:val="0"/>
              </w:rPr>
            </w:pPr>
          </w:p>
        </w:tc>
        <w:tc>
          <w:tcPr>
            <w:tcW w:w="4319" w:type="dxa"/>
            <w:tcBorders>
              <w:bottom w:val="single" w:sz="4" w:space="0" w:color="FFFFFF" w:themeColor="background1"/>
            </w:tcBorders>
            <w:hideMark/>
          </w:tcPr>
          <w:p w14:paraId="17C52453" w14:textId="3DA9C71B" w:rsidR="003244D7" w:rsidRDefault="003244D7">
            <w:pPr>
              <w:keepNext/>
              <w:spacing w:after="240"/>
              <w:jc w:val="center"/>
              <w:cnfStyle w:val="100000000000" w:firstRow="1" w:lastRow="0" w:firstColumn="0" w:lastColumn="0" w:oddVBand="0" w:evenVBand="0" w:oddHBand="0" w:evenHBand="0" w:firstRowFirstColumn="0" w:firstRowLastColumn="0" w:lastRowFirstColumn="0" w:lastRowLastColumn="0"/>
              <w:rPr>
                <w:b w:val="0"/>
              </w:rPr>
            </w:pPr>
            <w:r>
              <w:t>Corporation</w:t>
            </w:r>
          </w:p>
        </w:tc>
        <w:tc>
          <w:tcPr>
            <w:tcW w:w="4140" w:type="dxa"/>
            <w:tcBorders>
              <w:bottom w:val="single" w:sz="4" w:space="0" w:color="FFFFFF" w:themeColor="background1"/>
            </w:tcBorders>
            <w:hideMark/>
          </w:tcPr>
          <w:p w14:paraId="010F3157" w14:textId="77777777" w:rsidR="003244D7" w:rsidRDefault="003244D7">
            <w:pPr>
              <w:keepNext/>
              <w:spacing w:after="240"/>
              <w:jc w:val="center"/>
              <w:cnfStyle w:val="100000000000" w:firstRow="1" w:lastRow="0" w:firstColumn="0" w:lastColumn="0" w:oddVBand="0" w:evenVBand="0" w:oddHBand="0" w:evenHBand="0" w:firstRowFirstColumn="0" w:firstRowLastColumn="0" w:lastRowFirstColumn="0" w:lastRowLastColumn="0"/>
              <w:rPr>
                <w:b w:val="0"/>
              </w:rPr>
            </w:pPr>
            <w:r>
              <w:t>LLC</w:t>
            </w:r>
          </w:p>
        </w:tc>
      </w:tr>
      <w:tr w:rsidR="003244D7" w14:paraId="2D2625E7" w14:textId="77777777" w:rsidTr="00324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5DDD5878" w14:textId="77777777" w:rsidR="003244D7" w:rsidRDefault="003244D7">
            <w:pPr>
              <w:keepNext/>
              <w:spacing w:after="240"/>
              <w:rPr>
                <w:b w:val="0"/>
              </w:rPr>
            </w:pPr>
            <w:r>
              <w:t>Filing Fees</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7D42E" w14:textId="28F5626C" w:rsidR="003244D7" w:rsidRDefault="003244D7" w:rsidP="003244D7">
            <w:pPr>
              <w:pStyle w:val="ListParagraph"/>
              <w:keepNext/>
              <w:numPr>
                <w:ilvl w:val="0"/>
                <w:numId w:val="6"/>
              </w:numPr>
              <w:cnfStyle w:val="000000100000" w:firstRow="0" w:lastRow="0" w:firstColumn="0" w:lastColumn="0" w:oddVBand="0" w:evenVBand="0" w:oddHBand="1" w:evenHBand="0" w:firstRowFirstColumn="0" w:firstRowLastColumn="0" w:lastRowFirstColumn="0" w:lastRowLastColumn="0"/>
            </w:pPr>
            <w:r>
              <w:t>The state fee to incorporate in Delaware is a minimum of $89. This price is based on a corporation with 1,500 shares at no par value. The Delaware incorporation fees vary depending on the number of shares and their par value (required)</w:t>
            </w:r>
            <w:r w:rsidR="00957B0B">
              <w:t>.</w:t>
            </w:r>
          </w:p>
          <w:p w14:paraId="6BF42904" w14:textId="77777777" w:rsidR="003244D7" w:rsidRDefault="003244D7">
            <w:pPr>
              <w:keepNext/>
              <w:cnfStyle w:val="000000100000" w:firstRow="0" w:lastRow="0" w:firstColumn="0" w:lastColumn="0" w:oddVBand="0" w:evenVBand="0" w:oddHBand="1" w:evenHBand="0" w:firstRowFirstColumn="0" w:firstRowLastColumn="0" w:lastRowFirstColumn="0" w:lastRowLastColumn="0"/>
            </w:pPr>
          </w:p>
          <w:p w14:paraId="10D66688" w14:textId="79A7A8A1" w:rsidR="003244D7" w:rsidRDefault="003244D7" w:rsidP="003244D7">
            <w:pPr>
              <w:pStyle w:val="ListParagraph"/>
              <w:keepNext/>
              <w:numPr>
                <w:ilvl w:val="0"/>
                <w:numId w:val="6"/>
              </w:numPr>
              <w:cnfStyle w:val="000000100000" w:firstRow="0" w:lastRow="0" w:firstColumn="0" w:lastColumn="0" w:oddVBand="0" w:evenVBand="0" w:oddHBand="1" w:evenHBand="0" w:firstRowFirstColumn="0" w:firstRowLastColumn="0" w:lastRowFirstColumn="0" w:lastRowLastColumn="0"/>
            </w:pPr>
            <w:r>
              <w:t>After filing, a Statement by Domestic Stock Corporation must be filed for $25</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4B951" w14:textId="1A916F54" w:rsidR="003244D7" w:rsidRPr="00AB16A5" w:rsidRDefault="003244D7" w:rsidP="00AB16A5">
            <w:pPr>
              <w:pStyle w:val="ListParagraph"/>
              <w:keepNext/>
              <w:numPr>
                <w:ilvl w:val="0"/>
                <w:numId w:val="6"/>
              </w:numPr>
              <w:cnfStyle w:val="000000100000" w:firstRow="0" w:lastRow="0" w:firstColumn="0" w:lastColumn="0" w:oddVBand="0" w:evenVBand="0" w:oddHBand="1" w:evenHBand="0" w:firstRowFirstColumn="0" w:firstRowLastColumn="0" w:lastRowFirstColumn="0" w:lastRowLastColumn="0"/>
            </w:pPr>
            <w:r>
              <w:t>Filing fee for the certificate of formation is $90 (required)</w:t>
            </w:r>
            <w:r w:rsidR="00957B0B">
              <w:t>.</w:t>
            </w:r>
          </w:p>
        </w:tc>
      </w:tr>
      <w:tr w:rsidR="003244D7" w14:paraId="7C7AD4AB" w14:textId="77777777" w:rsidTr="003244D7">
        <w:trPr>
          <w:trHeight w:val="1515"/>
        </w:trPr>
        <w:tc>
          <w:tcPr>
            <w:cnfStyle w:val="001000000000" w:firstRow="0" w:lastRow="0" w:firstColumn="1" w:lastColumn="0" w:oddVBand="0" w:evenVBand="0" w:oddHBand="0" w:evenHBand="0" w:firstRowFirstColumn="0" w:firstRowLastColumn="0" w:lastRowFirstColumn="0" w:lastRowLastColumn="0"/>
            <w:tcW w:w="2336" w:type="dxa"/>
            <w:vMerge w:val="restart"/>
            <w:tcBorders>
              <w:top w:val="single" w:sz="4" w:space="0" w:color="FFFFFF" w:themeColor="background1"/>
              <w:bottom w:val="single" w:sz="4" w:space="0" w:color="FFFFFF" w:themeColor="background1"/>
              <w:right w:val="single" w:sz="4" w:space="0" w:color="FFFFFF" w:themeColor="background1"/>
            </w:tcBorders>
            <w:hideMark/>
          </w:tcPr>
          <w:p w14:paraId="2B88E1B7" w14:textId="77777777" w:rsidR="003244D7" w:rsidRDefault="003244D7">
            <w:pPr>
              <w:spacing w:after="240"/>
              <w:rPr>
                <w:b w:val="0"/>
              </w:rPr>
            </w:pPr>
            <w:r>
              <w:t>Registering as a Foreign Entity in New York</w:t>
            </w:r>
          </w:p>
        </w:tc>
        <w:tc>
          <w:tcPr>
            <w:tcW w:w="84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7F84E" w14:textId="2FFD1E0D" w:rsidR="003244D7" w:rsidRDefault="00401EB3">
            <w:pPr>
              <w:jc w:val="center"/>
              <w:cnfStyle w:val="000000000000" w:firstRow="0" w:lastRow="0" w:firstColumn="0" w:lastColumn="0" w:oddVBand="0" w:evenVBand="0" w:oddHBand="0" w:evenHBand="0" w:firstRowFirstColumn="0" w:firstRowLastColumn="0" w:lastRowFirstColumn="0" w:lastRowLastColumn="0"/>
            </w:pPr>
            <w:r>
              <w:t>If you form your entity in Delaware</w:t>
            </w:r>
            <w:r w:rsidR="003244D7">
              <w:t xml:space="preserve"> but </w:t>
            </w:r>
            <w:r>
              <w:t xml:space="preserve">still plan on </w:t>
            </w:r>
            <w:r w:rsidR="003244D7">
              <w:t xml:space="preserve">doing business in New York, you </w:t>
            </w:r>
            <w:r>
              <w:t xml:space="preserve">will </w:t>
            </w:r>
            <w:r w:rsidR="003244D7">
              <w:t>have to register to do business in New York as well. Registering in New York is $225 (required)</w:t>
            </w:r>
            <w:r w:rsidR="00957B0B">
              <w:t>.</w:t>
            </w:r>
          </w:p>
          <w:p w14:paraId="0D0DA57A"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p w14:paraId="5F91E454" w14:textId="1C76B26A" w:rsidR="003244D7" w:rsidRDefault="003244D7">
            <w:pPr>
              <w:jc w:val="center"/>
              <w:cnfStyle w:val="000000000000" w:firstRow="0" w:lastRow="0" w:firstColumn="0" w:lastColumn="0" w:oddVBand="0" w:evenVBand="0" w:oddHBand="0" w:evenHBand="0" w:firstRowFirstColumn="0" w:firstRowLastColumn="0" w:lastRowFirstColumn="0" w:lastRowLastColumn="0"/>
            </w:pPr>
            <w:r>
              <w:t>Additionally, the business must obtain a certificate of good standing from Delaware ($50) fee (required)</w:t>
            </w:r>
            <w:r w:rsidR="00957B0B">
              <w:t>.</w:t>
            </w:r>
          </w:p>
          <w:p w14:paraId="7AF14E64"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p w14:paraId="16595767"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tc>
      </w:tr>
      <w:tr w:rsidR="003244D7" w14:paraId="752001F8" w14:textId="77777777" w:rsidTr="003244D7">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F3DA48D" w14:textId="77777777" w:rsidR="003244D7" w:rsidRDefault="003244D7"/>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DE7596" w14:textId="10A7503F" w:rsidR="003244D7" w:rsidRDefault="003244D7">
            <w:pPr>
              <w:jc w:val="center"/>
              <w:cnfStyle w:val="000000100000" w:firstRow="0" w:lastRow="0" w:firstColumn="0" w:lastColumn="0" w:oddVBand="0" w:evenVBand="0" w:oddHBand="1" w:evenHBand="0" w:firstRowFirstColumn="0" w:firstRowLastColumn="0" w:lastRowFirstColumn="0" w:lastRowLastColumn="0"/>
              <w:rPr>
                <w:rFonts w:cstheme="minorBidi"/>
              </w:rPr>
            </w:pPr>
            <w:r>
              <w:t>NY does not require publication for a corporation</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1D674" w14:textId="22111248" w:rsidR="003244D7" w:rsidRDefault="003244D7">
            <w:pPr>
              <w:jc w:val="center"/>
              <w:cnfStyle w:val="000000100000" w:firstRow="0" w:lastRow="0" w:firstColumn="0" w:lastColumn="0" w:oddVBand="0" w:evenVBand="0" w:oddHBand="1" w:evenHBand="0" w:firstRowFirstColumn="0" w:firstRowLastColumn="0" w:lastRowFirstColumn="0" w:lastRowLastColumn="0"/>
            </w:pPr>
            <w:r>
              <w:t>A</w:t>
            </w:r>
            <w:r w:rsidR="00AB16A5">
              <w:t xml:space="preserve"> foreign</w:t>
            </w:r>
            <w:r>
              <w:t xml:space="preserve"> LLC would be subject to completing a New York publication requirement, which costs anywhere from $200 - $1,000 (required)</w:t>
            </w:r>
            <w:r w:rsidR="00957B0B">
              <w:t>.</w:t>
            </w:r>
          </w:p>
          <w:p w14:paraId="059D0D9D" w14:textId="77777777" w:rsidR="003244D7" w:rsidRDefault="003244D7">
            <w:pPr>
              <w:jc w:val="center"/>
              <w:cnfStyle w:val="000000100000" w:firstRow="0" w:lastRow="0" w:firstColumn="0" w:lastColumn="0" w:oddVBand="0" w:evenVBand="0" w:oddHBand="1" w:evenHBand="0" w:firstRowFirstColumn="0" w:firstRowLastColumn="0" w:lastRowFirstColumn="0" w:lastRowLastColumn="0"/>
            </w:pPr>
          </w:p>
        </w:tc>
      </w:tr>
      <w:tr w:rsidR="003244D7" w14:paraId="01CC99C2" w14:textId="77777777" w:rsidTr="003244D7">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67F8814D" w14:textId="77777777" w:rsidR="003244D7" w:rsidRDefault="003244D7">
            <w:pPr>
              <w:spacing w:after="240"/>
              <w:rPr>
                <w:b w:val="0"/>
              </w:rPr>
            </w:pPr>
            <w:r>
              <w:lastRenderedPageBreak/>
              <w:t>Registered Agent Fees</w:t>
            </w:r>
          </w:p>
        </w:tc>
        <w:tc>
          <w:tcPr>
            <w:tcW w:w="84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54AB4" w14:textId="06169803" w:rsidR="003244D7" w:rsidRDefault="003244D7">
            <w:pPr>
              <w:jc w:val="center"/>
              <w:cnfStyle w:val="000000000000" w:firstRow="0" w:lastRow="0" w:firstColumn="0" w:lastColumn="0" w:oddVBand="0" w:evenVBand="0" w:oddHBand="0" w:evenHBand="0" w:firstRowFirstColumn="0" w:firstRowLastColumn="0" w:lastRowFirstColumn="0" w:lastRowLastColumn="0"/>
            </w:pPr>
            <w:r>
              <w:t xml:space="preserve">A registered agent’s annual fees vary by company, from about $50 - $250 per year. For example, Harvard Business Services, Inc. offers their service for $50 per year, which they claim is the lowest in the industry (see this </w:t>
            </w:r>
            <w:hyperlink r:id="rId8" w:history="1">
              <w:r>
                <w:rPr>
                  <w:rStyle w:val="Hyperlink"/>
                </w:rPr>
                <w:t>link</w:t>
              </w:r>
            </w:hyperlink>
            <w:r>
              <w:t xml:space="preserve"> for more details) (required)</w:t>
            </w:r>
            <w:r w:rsidR="00957B0B">
              <w:t>.</w:t>
            </w:r>
          </w:p>
          <w:p w14:paraId="6B8FAC29"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rPr>
                <w:b/>
              </w:rPr>
            </w:pPr>
          </w:p>
        </w:tc>
      </w:tr>
      <w:tr w:rsidR="003244D7" w14:paraId="72013972" w14:textId="77777777" w:rsidTr="00324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21335A81" w14:textId="77777777" w:rsidR="003244D7" w:rsidRDefault="003244D7">
            <w:pPr>
              <w:spacing w:after="240"/>
              <w:rPr>
                <w:b w:val="0"/>
              </w:rPr>
            </w:pPr>
            <w:r>
              <w:t>Annual Delaware Franchise Tax</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9C2C1B" w14:textId="0C4BF7CE" w:rsidR="00AB16A5" w:rsidRDefault="00AB16A5" w:rsidP="00AB16A5">
            <w:pPr>
              <w:jc w:val="center"/>
              <w:cnfStyle w:val="000000100000" w:firstRow="0" w:lastRow="0" w:firstColumn="0" w:lastColumn="0" w:oddVBand="0" w:evenVBand="0" w:oddHBand="1" w:evenHBand="0" w:firstRowFirstColumn="0" w:firstRowLastColumn="0" w:lastRowFirstColumn="0" w:lastRowLastColumn="0"/>
            </w:pPr>
            <w:r>
              <w:t xml:space="preserve">A </w:t>
            </w:r>
            <w:r>
              <w:t>c</w:t>
            </w:r>
            <w:r>
              <w:t xml:space="preserve">orporation can choose between </w:t>
            </w:r>
            <w:r w:rsidR="00C47222">
              <w:t>two</w:t>
            </w:r>
            <w:r>
              <w:t xml:space="preserve"> options for calculating the franchise tax:</w:t>
            </w:r>
          </w:p>
          <w:p w14:paraId="5054D236" w14:textId="77777777" w:rsidR="00AB16A5" w:rsidRDefault="00AB16A5" w:rsidP="00AB16A5">
            <w:pPr>
              <w:jc w:val="center"/>
              <w:cnfStyle w:val="000000100000" w:firstRow="0" w:lastRow="0" w:firstColumn="0" w:lastColumn="0" w:oddVBand="0" w:evenVBand="0" w:oddHBand="1" w:evenHBand="0" w:firstRowFirstColumn="0" w:firstRowLastColumn="0" w:lastRowFirstColumn="0" w:lastRowLastColumn="0"/>
            </w:pPr>
          </w:p>
          <w:p w14:paraId="6111499E" w14:textId="2B846445" w:rsidR="00AB16A5" w:rsidRDefault="00AB16A5" w:rsidP="00AB16A5">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The authorized shares method starts from a minimum tax of $175, and it increases incrementally to the extent the </w:t>
            </w:r>
            <w:r>
              <w:t>c</w:t>
            </w:r>
            <w:r>
              <w:t>orporation has &gt; 5,000 authorized shares.</w:t>
            </w:r>
          </w:p>
          <w:p w14:paraId="4A23D517" w14:textId="5488CA12" w:rsidR="003244D7" w:rsidRDefault="00AB16A5" w:rsidP="00AB16A5">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The par value method starts from a minimum tax of $400. This method uses the company’s total assets and the number of issued shares to calculate an assumed par value for the shares, and the franchise tax increases incrementally as that assumed par value increases.</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B2B61C" w14:textId="3F7A3E3F" w:rsidR="003244D7" w:rsidRDefault="003244D7">
            <w:pPr>
              <w:jc w:val="center"/>
              <w:cnfStyle w:val="000000100000" w:firstRow="0" w:lastRow="0" w:firstColumn="0" w:lastColumn="0" w:oddVBand="0" w:evenVBand="0" w:oddHBand="1" w:evenHBand="0" w:firstRowFirstColumn="0" w:firstRowLastColumn="0" w:lastRowFirstColumn="0" w:lastRowLastColumn="0"/>
            </w:pPr>
            <w:r>
              <w:t>For an LLC, the amount is fixed at $300 per year</w:t>
            </w:r>
            <w:r w:rsidR="00957B0B">
              <w:t>.</w:t>
            </w:r>
          </w:p>
        </w:tc>
      </w:tr>
      <w:tr w:rsidR="003244D7" w14:paraId="0A7C1E2A" w14:textId="77777777" w:rsidTr="003244D7">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3405AC1F" w14:textId="77777777" w:rsidR="003244D7" w:rsidRDefault="003244D7">
            <w:pPr>
              <w:spacing w:after="240"/>
              <w:rPr>
                <w:b w:val="0"/>
              </w:rPr>
            </w:pPr>
            <w:r>
              <w:t>Annual Report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A8F5B4" w14:textId="4FB2CBC8"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pPr>
            <w:r>
              <w:t>The annual filing fee is $125</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E6EF6D" w14:textId="194089C8"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pPr>
            <w:r>
              <w:t>An LLC does not require an annual report</w:t>
            </w:r>
            <w:r w:rsidR="00957B0B">
              <w:t>.</w:t>
            </w:r>
          </w:p>
        </w:tc>
      </w:tr>
      <w:tr w:rsidR="003244D7" w14:paraId="2F04A2AB" w14:textId="77777777" w:rsidTr="00324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569DE482" w14:textId="77777777" w:rsidR="003244D7" w:rsidRPr="008810F2" w:rsidRDefault="003244D7">
            <w:pPr>
              <w:spacing w:after="240"/>
              <w:rPr>
                <w:b w:val="0"/>
                <w:u w:val="single"/>
              </w:rPr>
            </w:pPr>
            <w:r w:rsidRPr="008810F2">
              <w:rPr>
                <w:u w:val="single"/>
              </w:rPr>
              <w:t>Total Initial Cost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75EA9E" w14:textId="77777777" w:rsidR="003244D7" w:rsidRDefault="003244D7">
            <w:pPr>
              <w:pStyle w:val="ListParagraph"/>
              <w:jc w:val="center"/>
              <w:cnfStyle w:val="000000100000" w:firstRow="0" w:lastRow="0" w:firstColumn="0" w:lastColumn="0" w:oddVBand="0" w:evenVBand="0" w:oddHBand="1" w:evenHBand="0" w:firstRowFirstColumn="0" w:firstRowLastColumn="0" w:lastRowFirstColumn="0" w:lastRowLastColumn="0"/>
            </w:pPr>
            <w:r>
              <w:t>Around $440 to $1,500</w:t>
            </w:r>
          </w:p>
          <w:p w14:paraId="0254325C" w14:textId="5BF27421" w:rsidR="00401EB3" w:rsidRDefault="00401EB3">
            <w:pPr>
              <w:pStyle w:val="ListParagraph"/>
              <w:jc w:val="center"/>
              <w:cnfStyle w:val="000000100000" w:firstRow="0" w:lastRow="0" w:firstColumn="0" w:lastColumn="0" w:oddVBand="0" w:evenVBand="0" w:oddHBand="1" w:evenHBand="0" w:firstRowFirstColumn="0" w:firstRowLastColumn="0" w:lastRowFirstColumn="0" w:lastRowLastColumn="0"/>
            </w:pPr>
            <w:r>
              <w:t>Electing S Corporation status has no additional cost</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1CB2CF" w14:textId="7F5DF1D9" w:rsidR="003244D7" w:rsidRDefault="003244D7">
            <w:pPr>
              <w:pStyle w:val="ListParagraph"/>
              <w:jc w:val="center"/>
              <w:cnfStyle w:val="000000100000" w:firstRow="0" w:lastRow="0" w:firstColumn="0" w:lastColumn="0" w:oddVBand="0" w:evenVBand="0" w:oddHBand="1" w:evenHBand="0" w:firstRowFirstColumn="0" w:firstRowLastColumn="0" w:lastRowFirstColumn="0" w:lastRowLastColumn="0"/>
            </w:pPr>
            <w:r>
              <w:t>Around $615 to $1,465</w:t>
            </w:r>
            <w:r w:rsidR="00957B0B">
              <w:t>.</w:t>
            </w:r>
          </w:p>
        </w:tc>
      </w:tr>
      <w:tr w:rsidR="003244D7" w14:paraId="3BCF1C4F" w14:textId="77777777" w:rsidTr="003244D7">
        <w:trPr>
          <w:trHeight w:val="206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right w:val="single" w:sz="4" w:space="0" w:color="FFFFFF" w:themeColor="background1"/>
            </w:tcBorders>
            <w:hideMark/>
          </w:tcPr>
          <w:p w14:paraId="5FE14114" w14:textId="77777777" w:rsidR="003244D7" w:rsidRPr="008810F2" w:rsidRDefault="003244D7">
            <w:pPr>
              <w:spacing w:after="240"/>
              <w:rPr>
                <w:b w:val="0"/>
                <w:u w:val="single"/>
              </w:rPr>
            </w:pPr>
            <w:r w:rsidRPr="008810F2">
              <w:rPr>
                <w:u w:val="single"/>
              </w:rPr>
              <w:t>Total Annual Cost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8A76A1" w14:textId="52140632"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rPr>
                <w:rFonts w:cstheme="minorBidi"/>
              </w:rPr>
            </w:pPr>
            <w:r>
              <w:t xml:space="preserve">$350 or more per year, </w:t>
            </w:r>
            <w:r>
              <w:rPr>
                <w:rFonts w:cstheme="minorBidi"/>
              </w:rPr>
              <w:t xml:space="preserve">plus corporate income tax and the tax on shareholder dividends, plus the New York </w:t>
            </w:r>
            <w:r>
              <w:t>franchise tax</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F5DA93" w14:textId="653E8973"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pPr>
            <w:r>
              <w:t>$350 per year, plus owners will pay personal income tax on the income they receive, plus the New York annual fee between $25 - $4,500 based on New York Adjusted Gross Income</w:t>
            </w:r>
            <w:r w:rsidR="00957B0B">
              <w:t>.</w:t>
            </w:r>
          </w:p>
        </w:tc>
      </w:tr>
    </w:tbl>
    <w:p w14:paraId="50F22A2E" w14:textId="77777777" w:rsidR="003244D7" w:rsidRDefault="003244D7" w:rsidP="003244D7">
      <w:pPr>
        <w:jc w:val="center"/>
        <w:rPr>
          <w:b/>
        </w:rPr>
      </w:pPr>
    </w:p>
    <w:p w14:paraId="16DB67E7" w14:textId="5181E2AF" w:rsidR="00A57D1A" w:rsidRDefault="00A57D1A" w:rsidP="003244D7">
      <w:pPr>
        <w:keepNext/>
        <w:jc w:val="center"/>
        <w:rPr>
          <w:b/>
        </w:rPr>
      </w:pPr>
      <w:r>
        <w:rPr>
          <w:b/>
        </w:rPr>
        <w:t xml:space="preserve">Taxes and Fees for Forming a NY </w:t>
      </w:r>
      <w:r w:rsidR="007635DA">
        <w:rPr>
          <w:b/>
        </w:rPr>
        <w:t>C</w:t>
      </w:r>
      <w:r>
        <w:rPr>
          <w:b/>
        </w:rPr>
        <w:t>orp</w:t>
      </w:r>
      <w:r w:rsidR="007635DA">
        <w:rPr>
          <w:b/>
        </w:rPr>
        <w:t>oration</w:t>
      </w:r>
      <w:r>
        <w:rPr>
          <w:b/>
        </w:rPr>
        <w:t xml:space="preserve"> or LLC</w:t>
      </w:r>
    </w:p>
    <w:p w14:paraId="511051BF" w14:textId="296688B5" w:rsidR="00EA3B34" w:rsidRPr="009E5ACD" w:rsidRDefault="00EA3B34" w:rsidP="003244D7">
      <w:pPr>
        <w:keepNext/>
        <w:spacing w:line="240" w:lineRule="auto"/>
        <w:ind w:firstLine="720"/>
      </w:pPr>
      <w:r>
        <w:t xml:space="preserve">This table compares initial startup costs and annual fees of a NY </w:t>
      </w:r>
      <w:r w:rsidR="007635DA">
        <w:t>c</w:t>
      </w:r>
      <w:r>
        <w:t>orp</w:t>
      </w:r>
      <w:r w:rsidR="007635DA">
        <w:t>oration</w:t>
      </w:r>
      <w:r>
        <w:t xml:space="preserve"> and LLC. </w:t>
      </w:r>
    </w:p>
    <w:tbl>
      <w:tblPr>
        <w:tblStyle w:val="GridTable5Dark-Accent1"/>
        <w:tblW w:w="10795" w:type="dxa"/>
        <w:tblLook w:val="04A0" w:firstRow="1" w:lastRow="0" w:firstColumn="1" w:lastColumn="0" w:noHBand="0" w:noVBand="1"/>
      </w:tblPr>
      <w:tblGrid>
        <w:gridCol w:w="2336"/>
        <w:gridCol w:w="4319"/>
        <w:gridCol w:w="4140"/>
      </w:tblGrid>
      <w:tr w:rsidR="0099251B" w:rsidRPr="006F7D6D" w14:paraId="0F76A9DF" w14:textId="77777777" w:rsidTr="007F29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6" w:type="dxa"/>
          </w:tcPr>
          <w:p w14:paraId="28474523" w14:textId="77777777" w:rsidR="0099251B" w:rsidRPr="006F7D6D" w:rsidRDefault="0099251B" w:rsidP="00EB659D">
            <w:pPr>
              <w:spacing w:after="240"/>
              <w:jc w:val="center"/>
              <w:rPr>
                <w:b w:val="0"/>
              </w:rPr>
            </w:pPr>
          </w:p>
        </w:tc>
        <w:tc>
          <w:tcPr>
            <w:tcW w:w="4319" w:type="dxa"/>
          </w:tcPr>
          <w:p w14:paraId="51340B0F" w14:textId="0FAB0262" w:rsidR="0099251B" w:rsidRPr="006F7D6D" w:rsidRDefault="0099251B" w:rsidP="00EB659D">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Corporation</w:t>
            </w:r>
          </w:p>
        </w:tc>
        <w:tc>
          <w:tcPr>
            <w:tcW w:w="4140" w:type="dxa"/>
          </w:tcPr>
          <w:p w14:paraId="549912E4" w14:textId="77777777" w:rsidR="0099251B" w:rsidRPr="006F7D6D" w:rsidRDefault="0099251B" w:rsidP="00EB659D">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LLC</w:t>
            </w:r>
          </w:p>
        </w:tc>
      </w:tr>
      <w:tr w:rsidR="0099251B" w:rsidRPr="006F7D6D" w14:paraId="25A8D170"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565F78D9" w14:textId="77777777" w:rsidR="0099251B" w:rsidRPr="00681B99" w:rsidRDefault="0099251B" w:rsidP="00EB659D">
            <w:pPr>
              <w:spacing w:after="240"/>
            </w:pPr>
            <w:r w:rsidRPr="00681B99">
              <w:t>Filing Fees</w:t>
            </w:r>
          </w:p>
        </w:tc>
        <w:tc>
          <w:tcPr>
            <w:tcW w:w="4319" w:type="dxa"/>
          </w:tcPr>
          <w:p w14:paraId="27ABF673" w14:textId="434187F9" w:rsidR="0099251B" w:rsidRDefault="0099251B" w:rsidP="007F295D">
            <w:pPr>
              <w:ind w:left="-20"/>
              <w:jc w:val="center"/>
              <w:cnfStyle w:val="000000100000" w:firstRow="0" w:lastRow="0" w:firstColumn="0" w:lastColumn="0" w:oddVBand="0" w:evenVBand="0" w:oddHBand="1" w:evenHBand="0" w:firstRowFirstColumn="0" w:firstRowLastColumn="0" w:lastRowFirstColumn="0" w:lastRowLastColumn="0"/>
            </w:pPr>
            <w:r w:rsidRPr="00631618">
              <w:t xml:space="preserve">The state fee to incorporate in </w:t>
            </w:r>
            <w:r w:rsidR="009D5913">
              <w:t>NY</w:t>
            </w:r>
            <w:r w:rsidRPr="00631618">
              <w:t> is a minimum of $</w:t>
            </w:r>
            <w:r w:rsidR="009D5913">
              <w:t>1</w:t>
            </w:r>
            <w:r w:rsidR="00AD0C9B">
              <w:t>2</w:t>
            </w:r>
            <w:r w:rsidR="009D5913">
              <w:t>5</w:t>
            </w:r>
            <w:r w:rsidRPr="00631618">
              <w:t xml:space="preserve">. This price is </w:t>
            </w:r>
            <w:r w:rsidR="009D5913">
              <w:t>based on no more than 200 shares</w:t>
            </w:r>
            <w:r>
              <w:t xml:space="preserve"> (required)</w:t>
            </w:r>
            <w:r w:rsidR="007F295D">
              <w:t>.</w:t>
            </w:r>
          </w:p>
          <w:p w14:paraId="0B1A568C" w14:textId="77777777" w:rsidR="0099251B" w:rsidRDefault="0099251B" w:rsidP="007F295D">
            <w:pPr>
              <w:pStyle w:val="ListParagraph"/>
              <w:ind w:left="-20"/>
              <w:contextualSpacing w:val="0"/>
              <w:jc w:val="center"/>
              <w:cnfStyle w:val="000000100000" w:firstRow="0" w:lastRow="0" w:firstColumn="0" w:lastColumn="0" w:oddVBand="0" w:evenVBand="0" w:oddHBand="1" w:evenHBand="0" w:firstRowFirstColumn="0" w:firstRowLastColumn="0" w:lastRowFirstColumn="0" w:lastRowLastColumn="0"/>
            </w:pPr>
          </w:p>
          <w:p w14:paraId="6B955F03" w14:textId="5558B44A" w:rsidR="0099251B" w:rsidRPr="00A57D1A" w:rsidRDefault="0099251B" w:rsidP="00C47222">
            <w:pPr>
              <w:ind w:left="-20"/>
              <w:jc w:val="center"/>
              <w:cnfStyle w:val="000000100000" w:firstRow="0" w:lastRow="0" w:firstColumn="0" w:lastColumn="0" w:oddVBand="0" w:evenVBand="0" w:oddHBand="1" w:evenHBand="0" w:firstRowFirstColumn="0" w:firstRowLastColumn="0" w:lastRowFirstColumn="0" w:lastRowLastColumn="0"/>
              <w:rPr>
                <w:rFonts w:cstheme="minorBidi"/>
              </w:rPr>
            </w:pPr>
          </w:p>
        </w:tc>
        <w:tc>
          <w:tcPr>
            <w:tcW w:w="4140" w:type="dxa"/>
          </w:tcPr>
          <w:p w14:paraId="5C6AD985" w14:textId="28403BC4" w:rsidR="0099251B" w:rsidRDefault="0099251B" w:rsidP="007F295D">
            <w:pPr>
              <w:ind w:left="-20"/>
              <w:jc w:val="center"/>
              <w:cnfStyle w:val="000000100000" w:firstRow="0" w:lastRow="0" w:firstColumn="0" w:lastColumn="0" w:oddVBand="0" w:evenVBand="0" w:oddHBand="1" w:evenHBand="0" w:firstRowFirstColumn="0" w:firstRowLastColumn="0" w:lastRowFirstColumn="0" w:lastRowLastColumn="0"/>
            </w:pPr>
            <w:r>
              <w:t>Filing fee for the articles of organization is $200 (required)</w:t>
            </w:r>
            <w:r w:rsidR="007F295D">
              <w:t>.</w:t>
            </w:r>
          </w:p>
          <w:p w14:paraId="47659BBE" w14:textId="77777777" w:rsidR="0099251B" w:rsidRPr="00B521B7" w:rsidRDefault="0099251B" w:rsidP="007F295D">
            <w:pPr>
              <w:ind w:left="-20"/>
              <w:jc w:val="center"/>
              <w:cnfStyle w:val="000000100000" w:firstRow="0" w:lastRow="0" w:firstColumn="0" w:lastColumn="0" w:oddVBand="0" w:evenVBand="0" w:oddHBand="1" w:evenHBand="0" w:firstRowFirstColumn="0" w:firstRowLastColumn="0" w:lastRowFirstColumn="0" w:lastRowLastColumn="0"/>
              <w:rPr>
                <w:rFonts w:cstheme="minorBidi"/>
              </w:rPr>
            </w:pPr>
          </w:p>
          <w:p w14:paraId="344DBF18" w14:textId="77777777" w:rsidR="0099251B" w:rsidRPr="00631618" w:rsidRDefault="0099251B" w:rsidP="00C47222">
            <w:pPr>
              <w:ind w:left="-2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p>
        </w:tc>
      </w:tr>
      <w:tr w:rsidR="001B6BCE" w:rsidRPr="006F7D6D" w14:paraId="303175FD"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7079E317" w14:textId="53A723C7" w:rsidR="001B6BCE" w:rsidRPr="00681B99" w:rsidRDefault="001B6BCE" w:rsidP="00EB659D">
            <w:pPr>
              <w:spacing w:after="240"/>
            </w:pPr>
            <w:r w:rsidRPr="00681B99">
              <w:lastRenderedPageBreak/>
              <w:t>Publication Requirements</w:t>
            </w:r>
          </w:p>
        </w:tc>
        <w:tc>
          <w:tcPr>
            <w:tcW w:w="4319" w:type="dxa"/>
          </w:tcPr>
          <w:p w14:paraId="0E4FF7B8" w14:textId="3FA00AF3" w:rsidR="001B6BCE" w:rsidRPr="001B6BCE" w:rsidRDefault="001B6BCE" w:rsidP="001B6BCE">
            <w:pPr>
              <w:jc w:val="center"/>
              <w:cnfStyle w:val="000000000000" w:firstRow="0" w:lastRow="0" w:firstColumn="0" w:lastColumn="0" w:oddVBand="0" w:evenVBand="0" w:oddHBand="0" w:evenHBand="0" w:firstRowFirstColumn="0" w:firstRowLastColumn="0" w:lastRowFirstColumn="0" w:lastRowLastColumn="0"/>
              <w:rPr>
                <w:rFonts w:cstheme="minorBidi"/>
              </w:rPr>
            </w:pPr>
            <w:r>
              <w:t xml:space="preserve">NY does not </w:t>
            </w:r>
            <w:r w:rsidR="00EA3B34">
              <w:t>have</w:t>
            </w:r>
            <w:r>
              <w:t xml:space="preserve"> a publication requirement for corporations</w:t>
            </w:r>
            <w:r w:rsidR="00957B0B">
              <w:t>.</w:t>
            </w:r>
          </w:p>
        </w:tc>
        <w:tc>
          <w:tcPr>
            <w:tcW w:w="4140" w:type="dxa"/>
          </w:tcPr>
          <w:p w14:paraId="623AB487" w14:textId="58C27561" w:rsidR="001B6BCE" w:rsidRDefault="001B6BCE" w:rsidP="007F295D">
            <w:pPr>
              <w:jc w:val="center"/>
              <w:cnfStyle w:val="000000000000" w:firstRow="0" w:lastRow="0" w:firstColumn="0" w:lastColumn="0" w:oddVBand="0" w:evenVBand="0" w:oddHBand="0" w:evenHBand="0" w:firstRowFirstColumn="0" w:firstRowLastColumn="0" w:lastRowFirstColumn="0" w:lastRowLastColumn="0"/>
            </w:pPr>
            <w:r>
              <w:t xml:space="preserve">NY requires a notice of formation published in two newspapers for six weeks. Costs can vary between $80 </w:t>
            </w:r>
            <w:r w:rsidR="007F295D">
              <w:t>and</w:t>
            </w:r>
            <w:r>
              <w:t xml:space="preserve"> $1,000</w:t>
            </w:r>
            <w:r w:rsidR="007F295D">
              <w:t>.</w:t>
            </w:r>
          </w:p>
          <w:p w14:paraId="731CB5FE" w14:textId="2C938563" w:rsidR="001B6BCE" w:rsidRPr="001B6BCE" w:rsidRDefault="001B6BCE" w:rsidP="007F295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cstheme="minorBidi"/>
              </w:rPr>
            </w:pPr>
          </w:p>
          <w:p w14:paraId="14B8257F" w14:textId="79D0CF7C" w:rsidR="001B6BCE" w:rsidRDefault="001B6BCE" w:rsidP="007F295D">
            <w:pPr>
              <w:jc w:val="center"/>
              <w:cnfStyle w:val="000000000000" w:firstRow="0" w:lastRow="0" w:firstColumn="0" w:lastColumn="0" w:oddVBand="0" w:evenVBand="0" w:oddHBand="0" w:evenHBand="0" w:firstRowFirstColumn="0" w:firstRowLastColumn="0" w:lastRowFirstColumn="0" w:lastRowLastColumn="0"/>
            </w:pPr>
            <w:r>
              <w:t>Publication requires a $50 filing fee</w:t>
            </w:r>
            <w:r w:rsidR="00957B0B">
              <w:t>.</w:t>
            </w:r>
          </w:p>
          <w:p w14:paraId="09662F4E" w14:textId="4E0E469F" w:rsidR="001B6BCE" w:rsidRPr="00874894" w:rsidRDefault="001B6BCE" w:rsidP="001B6BCE">
            <w:pPr>
              <w:jc w:val="center"/>
              <w:cnfStyle w:val="000000000000" w:firstRow="0" w:lastRow="0" w:firstColumn="0" w:lastColumn="0" w:oddVBand="0" w:evenVBand="0" w:oddHBand="0" w:evenHBand="0" w:firstRowFirstColumn="0" w:firstRowLastColumn="0" w:lastRowFirstColumn="0" w:lastRowLastColumn="0"/>
              <w:rPr>
                <w:rFonts w:cstheme="minorBidi"/>
              </w:rPr>
            </w:pPr>
          </w:p>
        </w:tc>
      </w:tr>
      <w:tr w:rsidR="00681B99" w:rsidRPr="006F7D6D" w14:paraId="00957CC7" w14:textId="77777777" w:rsidTr="00E044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304D2419" w14:textId="57F1DCE2" w:rsidR="00681B99" w:rsidRPr="00681B99" w:rsidRDefault="00681B99" w:rsidP="00681B99">
            <w:pPr>
              <w:spacing w:after="240"/>
            </w:pPr>
            <w:r>
              <w:t>Registered Agent Fees</w:t>
            </w:r>
          </w:p>
        </w:tc>
        <w:tc>
          <w:tcPr>
            <w:tcW w:w="8459" w:type="dxa"/>
            <w:gridSpan w:val="2"/>
          </w:tcPr>
          <w:p w14:paraId="49E4E215" w14:textId="413E6F91" w:rsidR="00681B99" w:rsidRDefault="00C47222" w:rsidP="00681B99">
            <w:pPr>
              <w:spacing w:after="120"/>
              <w:jc w:val="center"/>
              <w:cnfStyle w:val="000000100000" w:firstRow="0" w:lastRow="0" w:firstColumn="0" w:lastColumn="0" w:oddVBand="0" w:evenVBand="0" w:oddHBand="1" w:evenHBand="0" w:firstRowFirstColumn="0" w:firstRowLastColumn="0" w:lastRowFirstColumn="0" w:lastRowLastColumn="0"/>
            </w:pPr>
            <w:r>
              <w:t>A</w:t>
            </w:r>
            <w:r w:rsidR="00681B99">
              <w:t xml:space="preserve"> registered agent is not required</w:t>
            </w:r>
            <w:r w:rsidR="007635DA">
              <w:t xml:space="preserve"> for a corporation or a</w:t>
            </w:r>
            <w:r w:rsidR="00957B0B">
              <w:t>n</w:t>
            </w:r>
            <w:r w:rsidR="007635DA">
              <w:t xml:space="preserve"> LLC</w:t>
            </w:r>
            <w:r w:rsidR="00681B99">
              <w:t>, but one can provide cheaper publication rates</w:t>
            </w:r>
            <w:r w:rsidR="007635DA">
              <w:t xml:space="preserve"> for a</w:t>
            </w:r>
            <w:r>
              <w:t>n</w:t>
            </w:r>
            <w:r w:rsidR="007635DA">
              <w:t xml:space="preserve"> LLC</w:t>
            </w:r>
            <w:r w:rsidR="00681B99">
              <w:t>.</w:t>
            </w:r>
          </w:p>
          <w:p w14:paraId="2065E882" w14:textId="6CC214E5" w:rsidR="00681B99" w:rsidRDefault="00681B99" w:rsidP="00681B99">
            <w:pPr>
              <w:jc w:val="center"/>
              <w:cnfStyle w:val="000000100000" w:firstRow="0" w:lastRow="0" w:firstColumn="0" w:lastColumn="0" w:oddVBand="0" w:evenVBand="0" w:oddHBand="1" w:evenHBand="0" w:firstRowFirstColumn="0" w:firstRowLastColumn="0" w:lastRowFirstColumn="0" w:lastRowLastColumn="0"/>
            </w:pPr>
            <w:r w:rsidRPr="00780869">
              <w:t xml:space="preserve">A registered agent’s annual fees vary by company, from about $50 </w:t>
            </w:r>
            <w:r>
              <w:t>to</w:t>
            </w:r>
            <w:r w:rsidRPr="00780869">
              <w:t xml:space="preserve"> $250 per year.</w:t>
            </w:r>
          </w:p>
        </w:tc>
      </w:tr>
      <w:tr w:rsidR="00681B99" w:rsidRPr="006F7D6D" w14:paraId="1E20C0AC"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2E5B5688" w14:textId="77777777" w:rsidR="00681B99" w:rsidRPr="00681B99" w:rsidRDefault="00681B99" w:rsidP="00681B99">
            <w:pPr>
              <w:spacing w:after="240"/>
            </w:pPr>
            <w:r w:rsidRPr="00681B99">
              <w:t>Franchise Tax/ Annual Fee</w:t>
            </w:r>
          </w:p>
          <w:p w14:paraId="6839EDAF" w14:textId="77777777" w:rsidR="00681B99" w:rsidRPr="00681B99" w:rsidRDefault="00681B99" w:rsidP="00681B99">
            <w:pPr>
              <w:spacing w:after="240"/>
            </w:pPr>
          </w:p>
        </w:tc>
        <w:tc>
          <w:tcPr>
            <w:tcW w:w="4319" w:type="dxa"/>
          </w:tcPr>
          <w:p w14:paraId="521306E8" w14:textId="49248554" w:rsidR="00681B99" w:rsidRDefault="00C47222" w:rsidP="00681B99">
            <w:pPr>
              <w:jc w:val="center"/>
              <w:cnfStyle w:val="000000000000" w:firstRow="0" w:lastRow="0" w:firstColumn="0" w:lastColumn="0" w:oddVBand="0" w:evenVBand="0" w:oddHBand="0" w:evenHBand="0" w:firstRowFirstColumn="0" w:firstRowLastColumn="0" w:lastRowFirstColumn="0" w:lastRowLastColumn="0"/>
            </w:pPr>
            <w:r>
              <w:t>The</w:t>
            </w:r>
            <w:r w:rsidR="00681B99">
              <w:t xml:space="preserve"> franchise tax is complex and determined by corporate income</w:t>
            </w:r>
            <w:r w:rsidR="00933DD1">
              <w:t xml:space="preserve"> and capital</w:t>
            </w:r>
            <w:r>
              <w:t>, with a minimum tax of $25</w:t>
            </w:r>
            <w:r w:rsidR="00933DD1">
              <w:t>.</w:t>
            </w:r>
          </w:p>
          <w:p w14:paraId="11603B1A" w14:textId="191BB931" w:rsidR="007635DA" w:rsidRDefault="007635DA" w:rsidP="00C47222">
            <w:pPr>
              <w:cnfStyle w:val="000000000000" w:firstRow="0" w:lastRow="0" w:firstColumn="0" w:lastColumn="0" w:oddVBand="0" w:evenVBand="0" w:oddHBand="0" w:evenHBand="0" w:firstRowFirstColumn="0" w:firstRowLastColumn="0" w:lastRowFirstColumn="0" w:lastRowLastColumn="0"/>
            </w:pPr>
          </w:p>
        </w:tc>
        <w:tc>
          <w:tcPr>
            <w:tcW w:w="4140" w:type="dxa"/>
          </w:tcPr>
          <w:p w14:paraId="33C816D5" w14:textId="71782DC0" w:rsidR="00681B99" w:rsidRDefault="00681B99" w:rsidP="00681B99">
            <w:pPr>
              <w:jc w:val="center"/>
              <w:cnfStyle w:val="000000000000" w:firstRow="0" w:lastRow="0" w:firstColumn="0" w:lastColumn="0" w:oddVBand="0" w:evenVBand="0" w:oddHBand="0" w:evenHBand="0" w:firstRowFirstColumn="0" w:firstRowLastColumn="0" w:lastRowFirstColumn="0" w:lastRowLastColumn="0"/>
            </w:pPr>
            <w:r>
              <w:t>There is an annual fee between $25 and $4,500 based on New York Adjusted Gross Income. Small businesses normally pay on the lower end</w:t>
            </w:r>
            <w:r w:rsidR="00957B0B">
              <w:t>.</w:t>
            </w:r>
          </w:p>
        </w:tc>
      </w:tr>
      <w:tr w:rsidR="00681B99" w:rsidRPr="006F7D6D" w14:paraId="467689C1" w14:textId="77777777" w:rsidTr="00681B99">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2336" w:type="dxa"/>
          </w:tcPr>
          <w:p w14:paraId="4EAFBF74" w14:textId="23E907C3" w:rsidR="00681B99" w:rsidRPr="00681B99" w:rsidRDefault="00681B99" w:rsidP="00681B99">
            <w:pPr>
              <w:spacing w:after="240"/>
            </w:pPr>
            <w:r w:rsidRPr="00681B99">
              <w:t>Biennial Reports</w:t>
            </w:r>
          </w:p>
        </w:tc>
        <w:tc>
          <w:tcPr>
            <w:tcW w:w="8459" w:type="dxa"/>
            <w:gridSpan w:val="2"/>
          </w:tcPr>
          <w:p w14:paraId="79016B19" w14:textId="2A801909" w:rsidR="00681B99" w:rsidRDefault="00681B99" w:rsidP="00681B99">
            <w:pPr>
              <w:jc w:val="center"/>
              <w:cnfStyle w:val="000000100000" w:firstRow="0" w:lastRow="0" w:firstColumn="0" w:lastColumn="0" w:oddVBand="0" w:evenVBand="0" w:oddHBand="1" w:evenHBand="0" w:firstRowFirstColumn="0" w:firstRowLastColumn="0" w:lastRowFirstColumn="0" w:lastRowLastColumn="0"/>
            </w:pPr>
            <w:r>
              <w:t>New York requires biennia</w:t>
            </w:r>
            <w:r w:rsidR="00401EB3">
              <w:t>l reports. The filing fee is $9</w:t>
            </w:r>
            <w:r w:rsidR="00957B0B">
              <w:t>.</w:t>
            </w:r>
          </w:p>
        </w:tc>
      </w:tr>
      <w:tr w:rsidR="00681B99" w:rsidRPr="00EF5BBB" w14:paraId="272127F8" w14:textId="77777777" w:rsidTr="00681B99">
        <w:trPr>
          <w:cantSplit/>
        </w:trPr>
        <w:tc>
          <w:tcPr>
            <w:cnfStyle w:val="001000000000" w:firstRow="0" w:lastRow="0" w:firstColumn="1" w:lastColumn="0" w:oddVBand="0" w:evenVBand="0" w:oddHBand="0" w:evenHBand="0" w:firstRowFirstColumn="0" w:firstRowLastColumn="0" w:lastRowFirstColumn="0" w:lastRowLastColumn="0"/>
            <w:tcW w:w="2336" w:type="dxa"/>
            <w:tcBorders>
              <w:top w:val="single" w:sz="24" w:space="0" w:color="FFFFFF" w:themeColor="background1"/>
              <w:left w:val="nil"/>
              <w:bottom w:val="nil"/>
              <w:right w:val="nil"/>
            </w:tcBorders>
          </w:tcPr>
          <w:p w14:paraId="030BAC6D" w14:textId="77777777" w:rsidR="00681B99" w:rsidRPr="00681B99" w:rsidRDefault="00681B99" w:rsidP="00681B99">
            <w:pPr>
              <w:spacing w:after="240"/>
              <w:rPr>
                <w:b w:val="0"/>
                <w:u w:val="single"/>
              </w:rPr>
            </w:pPr>
            <w:r w:rsidRPr="00681B99">
              <w:rPr>
                <w:u w:val="single"/>
              </w:rPr>
              <w:t>Total Initial Cost</w:t>
            </w:r>
          </w:p>
        </w:tc>
        <w:tc>
          <w:tcPr>
            <w:tcW w:w="4319" w:type="dxa"/>
            <w:tcBorders>
              <w:top w:val="single" w:sz="24" w:space="0" w:color="FFFFFF" w:themeColor="background1"/>
              <w:left w:val="nil"/>
              <w:bottom w:val="nil"/>
              <w:right w:val="nil"/>
            </w:tcBorders>
          </w:tcPr>
          <w:p w14:paraId="3B982BBC" w14:textId="77777777" w:rsidR="00401EB3" w:rsidRDefault="00681B99" w:rsidP="00401EB3">
            <w:pPr>
              <w:spacing w:after="120"/>
              <w:jc w:val="center"/>
              <w:cnfStyle w:val="000000000000" w:firstRow="0" w:lastRow="0" w:firstColumn="0" w:lastColumn="0" w:oddVBand="0" w:evenVBand="0" w:oddHBand="0" w:evenHBand="0" w:firstRowFirstColumn="0" w:firstRowLastColumn="0" w:lastRowFirstColumn="0" w:lastRowLastColumn="0"/>
            </w:pPr>
            <w:r>
              <w:t>$</w:t>
            </w:r>
            <w:r w:rsidR="003E092B">
              <w:t>12</w:t>
            </w:r>
            <w:r w:rsidR="00401EB3">
              <w:t>5</w:t>
            </w:r>
          </w:p>
          <w:p w14:paraId="71E282E6" w14:textId="0F4D3288" w:rsidR="003E092B" w:rsidRDefault="003E092B" w:rsidP="00401EB3">
            <w:pPr>
              <w:spacing w:after="120"/>
              <w:jc w:val="center"/>
              <w:cnfStyle w:val="000000000000" w:firstRow="0" w:lastRow="0" w:firstColumn="0" w:lastColumn="0" w:oddVBand="0" w:evenVBand="0" w:oddHBand="0" w:evenHBand="0" w:firstRowFirstColumn="0" w:firstRowLastColumn="0" w:lastRowFirstColumn="0" w:lastRowLastColumn="0"/>
            </w:pPr>
            <w:r>
              <w:t>Electing S Cor</w:t>
            </w:r>
            <w:r w:rsidR="00401EB3">
              <w:t>p status has no additional cost</w:t>
            </w:r>
            <w:r w:rsidR="00957B0B">
              <w:t>.</w:t>
            </w:r>
          </w:p>
        </w:tc>
        <w:tc>
          <w:tcPr>
            <w:tcW w:w="4140" w:type="dxa"/>
            <w:tcBorders>
              <w:top w:val="single" w:sz="24" w:space="0" w:color="FFFFFF" w:themeColor="background1"/>
              <w:left w:val="nil"/>
              <w:bottom w:val="nil"/>
              <w:right w:val="nil"/>
            </w:tcBorders>
          </w:tcPr>
          <w:p w14:paraId="19C49F54" w14:textId="0C3F49C1" w:rsidR="00681B99" w:rsidRDefault="00681B99" w:rsidP="00681B99">
            <w:pPr>
              <w:spacing w:after="120"/>
              <w:jc w:val="center"/>
              <w:cnfStyle w:val="000000000000" w:firstRow="0" w:lastRow="0" w:firstColumn="0" w:lastColumn="0" w:oddVBand="0" w:evenVBand="0" w:oddHBand="0" w:evenHBand="0" w:firstRowFirstColumn="0" w:firstRowLastColumn="0" w:lastRowFirstColumn="0" w:lastRowLastColumn="0"/>
            </w:pPr>
            <w:r>
              <w:t>Around $33</w:t>
            </w:r>
            <w:r w:rsidR="00401EB3">
              <w:t>0 to $1,475. However, you will m</w:t>
            </w:r>
            <w:r w:rsidR="00957B0B">
              <w:t>o</w:t>
            </w:r>
            <w:r w:rsidR="00401EB3">
              <w:t xml:space="preserve">st </w:t>
            </w:r>
            <w:r>
              <w:t>likely be in the lower range</w:t>
            </w:r>
            <w:r w:rsidR="00957B0B">
              <w:t>.</w:t>
            </w:r>
          </w:p>
        </w:tc>
      </w:tr>
      <w:tr w:rsidR="00681B99" w:rsidRPr="00EF5BBB" w14:paraId="1F78F8E8" w14:textId="77777777" w:rsidTr="00681B99">
        <w:trPr>
          <w:cnfStyle w:val="000000100000" w:firstRow="0" w:lastRow="0" w:firstColumn="0" w:lastColumn="0" w:oddVBand="0" w:evenVBand="0" w:oddHBand="1" w:evenHBand="0" w:firstRowFirstColumn="0" w:firstRowLastColumn="0" w:lastRowFirstColumn="0" w:lastRowLastColumn="0"/>
          <w:cantSplit/>
          <w:trHeight w:val="2060"/>
        </w:trPr>
        <w:tc>
          <w:tcPr>
            <w:cnfStyle w:val="001000000000" w:firstRow="0" w:lastRow="0" w:firstColumn="1" w:lastColumn="0" w:oddVBand="0" w:evenVBand="0" w:oddHBand="0" w:evenHBand="0" w:firstRowFirstColumn="0" w:firstRowLastColumn="0" w:lastRowFirstColumn="0" w:lastRowLastColumn="0"/>
            <w:tcW w:w="2336" w:type="dxa"/>
            <w:tcBorders>
              <w:top w:val="nil"/>
            </w:tcBorders>
          </w:tcPr>
          <w:p w14:paraId="3E070F63" w14:textId="77777777" w:rsidR="00681B99" w:rsidRPr="00681B99" w:rsidRDefault="00681B99" w:rsidP="00681B99">
            <w:pPr>
              <w:spacing w:after="240"/>
              <w:rPr>
                <w:b w:val="0"/>
                <w:u w:val="single"/>
              </w:rPr>
            </w:pPr>
            <w:r w:rsidRPr="00681B99">
              <w:rPr>
                <w:u w:val="single"/>
              </w:rPr>
              <w:t>Total Annual Cost</w:t>
            </w:r>
          </w:p>
        </w:tc>
        <w:tc>
          <w:tcPr>
            <w:tcW w:w="4319" w:type="dxa"/>
            <w:tcBorders>
              <w:top w:val="nil"/>
            </w:tcBorders>
          </w:tcPr>
          <w:p w14:paraId="2FE62EF2" w14:textId="74D901DE" w:rsidR="00681B99" w:rsidRPr="0099251B" w:rsidRDefault="00681B99" w:rsidP="00681B99">
            <w:pPr>
              <w:pStyle w:val="ListParagraph"/>
              <w:spacing w:after="120"/>
              <w:ind w:left="-20"/>
              <w:contextualSpacing w:val="0"/>
              <w:jc w:val="center"/>
              <w:cnfStyle w:val="000000100000" w:firstRow="0" w:lastRow="0" w:firstColumn="0" w:lastColumn="0" w:oddVBand="0" w:evenVBand="0" w:oddHBand="1" w:evenHBand="0" w:firstRowFirstColumn="0" w:firstRowLastColumn="0" w:lastRowFirstColumn="0" w:lastRowLastColumn="0"/>
              <w:rPr>
                <w:rFonts w:cstheme="minorBidi"/>
              </w:rPr>
            </w:pPr>
            <w:r>
              <w:t xml:space="preserve">$9 for the biennial reports, plus C Corp’s franchise tax, </w:t>
            </w:r>
            <w:r w:rsidRPr="0099251B">
              <w:rPr>
                <w:rFonts w:cstheme="minorBidi"/>
              </w:rPr>
              <w:t>plus corporate income tax and the tax on shareholder dividends</w:t>
            </w:r>
            <w:r w:rsidR="00957B0B">
              <w:rPr>
                <w:rFonts w:cstheme="minorBidi"/>
              </w:rPr>
              <w:t>.</w:t>
            </w:r>
          </w:p>
        </w:tc>
        <w:tc>
          <w:tcPr>
            <w:tcW w:w="4140" w:type="dxa"/>
            <w:tcBorders>
              <w:top w:val="nil"/>
            </w:tcBorders>
          </w:tcPr>
          <w:p w14:paraId="2CA3B58F" w14:textId="72FD2749" w:rsidR="00681B99" w:rsidRDefault="00681B99" w:rsidP="00681B99">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pPr>
            <w:r>
              <w:t>$9 for the biennial reports, plus the New York annual fee of between $25 and $4,500 based on New York Adjusted Gross Income, plus owners will pay personal income tax on the income they receive, plus</w:t>
            </w:r>
            <w:r w:rsidR="00957B0B">
              <w:t>.</w:t>
            </w:r>
          </w:p>
        </w:tc>
      </w:tr>
    </w:tbl>
    <w:p w14:paraId="743AB981" w14:textId="38E50E7C" w:rsidR="0099251B" w:rsidRDefault="0099251B" w:rsidP="0099251B"/>
    <w:p w14:paraId="3318F399" w14:textId="77777777" w:rsidR="0038637C" w:rsidRDefault="0038637C" w:rsidP="00681B99">
      <w:pPr>
        <w:keepNext/>
        <w:jc w:val="center"/>
        <w:rPr>
          <w:b/>
        </w:rPr>
      </w:pPr>
    </w:p>
    <w:p w14:paraId="1131C2F9" w14:textId="65EFA42A" w:rsidR="0038637C" w:rsidRDefault="0038637C" w:rsidP="0038637C">
      <w:pPr>
        <w:jc w:val="center"/>
        <w:rPr>
          <w:b/>
        </w:rPr>
      </w:pPr>
      <w:r>
        <w:rPr>
          <w:b/>
        </w:rPr>
        <w:t>Eligibility Requirements of an S Corporation</w:t>
      </w:r>
    </w:p>
    <w:p w14:paraId="3D119097" w14:textId="579C3FD3" w:rsidR="0038637C" w:rsidRDefault="0038637C" w:rsidP="0038637C">
      <w:r>
        <w:t>As opposed to the other business entities</w:t>
      </w:r>
      <w:r w:rsidR="00C47222">
        <w:t>,</w:t>
      </w:r>
      <w:r>
        <w:t xml:space="preserve"> S Corporations have </w:t>
      </w:r>
      <w:proofErr w:type="gramStart"/>
      <w:r>
        <w:t>fairly strict</w:t>
      </w:r>
      <w:proofErr w:type="gramEnd"/>
      <w:r>
        <w:t xml:space="preserve"> requirements:</w:t>
      </w:r>
    </w:p>
    <w:p w14:paraId="65E4CB4B" w14:textId="29E0A3A8" w:rsidR="0038637C" w:rsidRDefault="0038637C" w:rsidP="0038637C">
      <w:pPr>
        <w:pStyle w:val="ListParagraph"/>
        <w:numPr>
          <w:ilvl w:val="0"/>
          <w:numId w:val="7"/>
        </w:numPr>
        <w:spacing w:line="256" w:lineRule="auto"/>
      </w:pPr>
      <w:r>
        <w:t>Must limit the number of permitted shareholders to 100</w:t>
      </w:r>
    </w:p>
    <w:p w14:paraId="29F33974" w14:textId="77777777" w:rsidR="0038637C" w:rsidRDefault="0038637C" w:rsidP="0038637C">
      <w:pPr>
        <w:pStyle w:val="ListParagraph"/>
        <w:spacing w:line="256" w:lineRule="auto"/>
      </w:pPr>
    </w:p>
    <w:p w14:paraId="2A7EE52D" w14:textId="7ECA006B" w:rsidR="0038637C" w:rsidRDefault="0038637C" w:rsidP="0038637C">
      <w:pPr>
        <w:pStyle w:val="ListParagraph"/>
        <w:numPr>
          <w:ilvl w:val="0"/>
          <w:numId w:val="7"/>
        </w:numPr>
        <w:spacing w:line="256" w:lineRule="auto"/>
      </w:pPr>
      <w:r>
        <w:t>The shareholders must be individuals who are United States citizens or legal United States residents (this means that another corporation cannot be a shareholder in a S Corporation), or the shareholder must be a certain type of qualified trust or estate</w:t>
      </w:r>
    </w:p>
    <w:p w14:paraId="59C30AB7" w14:textId="77777777" w:rsidR="0038637C" w:rsidRDefault="0038637C" w:rsidP="0038637C">
      <w:pPr>
        <w:pStyle w:val="ListParagraph"/>
        <w:spacing w:line="256" w:lineRule="auto"/>
      </w:pPr>
    </w:p>
    <w:p w14:paraId="671E6BC1" w14:textId="77777777" w:rsidR="0038637C" w:rsidRDefault="0038637C" w:rsidP="0038637C">
      <w:pPr>
        <w:pStyle w:val="ListParagraph"/>
        <w:numPr>
          <w:ilvl w:val="0"/>
          <w:numId w:val="7"/>
        </w:numPr>
        <w:spacing w:line="256" w:lineRule="auto"/>
      </w:pPr>
      <w:r>
        <w:t>S Corps are limited to only one class of stock</w:t>
      </w:r>
    </w:p>
    <w:p w14:paraId="1E986BEA" w14:textId="77777777" w:rsidR="0038637C" w:rsidRDefault="0038637C" w:rsidP="00681B99">
      <w:pPr>
        <w:keepNext/>
        <w:jc w:val="center"/>
        <w:rPr>
          <w:b/>
        </w:rPr>
      </w:pPr>
    </w:p>
    <w:p w14:paraId="46698B8E" w14:textId="5F4614CA" w:rsidR="009E5ACD" w:rsidRDefault="009E5ACD" w:rsidP="00681B99">
      <w:pPr>
        <w:keepNext/>
        <w:jc w:val="center"/>
        <w:rPr>
          <w:b/>
        </w:rPr>
      </w:pPr>
      <w:r>
        <w:rPr>
          <w:b/>
        </w:rPr>
        <w:t>Conclusion and Recommendation</w:t>
      </w:r>
    </w:p>
    <w:p w14:paraId="6A0B98A2" w14:textId="2049763E" w:rsidR="00401EB3" w:rsidRDefault="009E5ACD" w:rsidP="00401EB3">
      <w:r>
        <w:tab/>
      </w:r>
      <w:r w:rsidR="00681B99">
        <w:t>The choice between entities</w:t>
      </w:r>
      <w:r w:rsidR="0090721D">
        <w:t xml:space="preserve"> depends on your goals.</w:t>
      </w:r>
      <w:r w:rsidR="009F785C">
        <w:t xml:space="preserve"> There are advantages and disadvantages to </w:t>
      </w:r>
      <w:r w:rsidR="00F50610">
        <w:t>all six</w:t>
      </w:r>
      <w:r w:rsidR="009F785C">
        <w:t>:</w:t>
      </w:r>
    </w:p>
    <w:tbl>
      <w:tblPr>
        <w:tblStyle w:val="GridTable5Dark-Accent1"/>
        <w:tblW w:w="0" w:type="auto"/>
        <w:tblLook w:val="04A0" w:firstRow="1" w:lastRow="0" w:firstColumn="1" w:lastColumn="0" w:noHBand="0" w:noVBand="1"/>
      </w:tblPr>
      <w:tblGrid>
        <w:gridCol w:w="1541"/>
        <w:gridCol w:w="1541"/>
        <w:gridCol w:w="1541"/>
        <w:gridCol w:w="1541"/>
        <w:gridCol w:w="1542"/>
        <w:gridCol w:w="1542"/>
        <w:gridCol w:w="1542"/>
      </w:tblGrid>
      <w:tr w:rsidR="00207565" w14:paraId="50D10CB0" w14:textId="77777777" w:rsidTr="008810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1" w:type="dxa"/>
          </w:tcPr>
          <w:p w14:paraId="389EC69A" w14:textId="77777777" w:rsidR="00C47222" w:rsidRDefault="00C47222" w:rsidP="00401EB3"/>
        </w:tc>
        <w:tc>
          <w:tcPr>
            <w:tcW w:w="1541" w:type="dxa"/>
          </w:tcPr>
          <w:p w14:paraId="3E35E573" w14:textId="54043C34" w:rsidR="00C47222" w:rsidRDefault="00C47222" w:rsidP="00401EB3">
            <w:pPr>
              <w:cnfStyle w:val="100000000000" w:firstRow="1" w:lastRow="0" w:firstColumn="0" w:lastColumn="0" w:oddVBand="0" w:evenVBand="0" w:oddHBand="0" w:evenHBand="0" w:firstRowFirstColumn="0" w:firstRowLastColumn="0" w:lastRowFirstColumn="0" w:lastRowLastColumn="0"/>
            </w:pPr>
            <w:r>
              <w:t>DE C Corp</w:t>
            </w:r>
          </w:p>
        </w:tc>
        <w:tc>
          <w:tcPr>
            <w:tcW w:w="1541" w:type="dxa"/>
          </w:tcPr>
          <w:p w14:paraId="34B04F02" w14:textId="2FAEDE89" w:rsidR="00C47222" w:rsidRDefault="00C47222" w:rsidP="00401EB3">
            <w:pPr>
              <w:cnfStyle w:val="100000000000" w:firstRow="1" w:lastRow="0" w:firstColumn="0" w:lastColumn="0" w:oddVBand="0" w:evenVBand="0" w:oddHBand="0" w:evenHBand="0" w:firstRowFirstColumn="0" w:firstRowLastColumn="0" w:lastRowFirstColumn="0" w:lastRowLastColumn="0"/>
            </w:pPr>
            <w:r>
              <w:t>DE S Corp</w:t>
            </w:r>
          </w:p>
        </w:tc>
        <w:tc>
          <w:tcPr>
            <w:tcW w:w="1541" w:type="dxa"/>
          </w:tcPr>
          <w:p w14:paraId="6AD3DE95" w14:textId="69AEEE65" w:rsidR="00C47222" w:rsidRDefault="00C47222" w:rsidP="00401EB3">
            <w:pPr>
              <w:cnfStyle w:val="100000000000" w:firstRow="1" w:lastRow="0" w:firstColumn="0" w:lastColumn="0" w:oddVBand="0" w:evenVBand="0" w:oddHBand="0" w:evenHBand="0" w:firstRowFirstColumn="0" w:firstRowLastColumn="0" w:lastRowFirstColumn="0" w:lastRowLastColumn="0"/>
            </w:pPr>
            <w:r>
              <w:t>DE LLC</w:t>
            </w:r>
          </w:p>
        </w:tc>
        <w:tc>
          <w:tcPr>
            <w:tcW w:w="1542" w:type="dxa"/>
          </w:tcPr>
          <w:p w14:paraId="5D0EF8AE" w14:textId="66BB2C6F" w:rsidR="00C47222" w:rsidRDefault="00C47222" w:rsidP="00401EB3">
            <w:pPr>
              <w:cnfStyle w:val="100000000000" w:firstRow="1" w:lastRow="0" w:firstColumn="0" w:lastColumn="0" w:oddVBand="0" w:evenVBand="0" w:oddHBand="0" w:evenHBand="0" w:firstRowFirstColumn="0" w:firstRowLastColumn="0" w:lastRowFirstColumn="0" w:lastRowLastColumn="0"/>
            </w:pPr>
            <w:r>
              <w:t>NY C Corp</w:t>
            </w:r>
          </w:p>
        </w:tc>
        <w:tc>
          <w:tcPr>
            <w:tcW w:w="1542" w:type="dxa"/>
          </w:tcPr>
          <w:p w14:paraId="22672379" w14:textId="6C535599" w:rsidR="00C47222" w:rsidRDefault="00C47222" w:rsidP="00401EB3">
            <w:pPr>
              <w:cnfStyle w:val="100000000000" w:firstRow="1" w:lastRow="0" w:firstColumn="0" w:lastColumn="0" w:oddVBand="0" w:evenVBand="0" w:oddHBand="0" w:evenHBand="0" w:firstRowFirstColumn="0" w:firstRowLastColumn="0" w:lastRowFirstColumn="0" w:lastRowLastColumn="0"/>
            </w:pPr>
            <w:r>
              <w:t>NY S Corp</w:t>
            </w:r>
          </w:p>
        </w:tc>
        <w:tc>
          <w:tcPr>
            <w:tcW w:w="1542" w:type="dxa"/>
          </w:tcPr>
          <w:p w14:paraId="69C8A0E3" w14:textId="47201C78" w:rsidR="00C47222" w:rsidRDefault="00C47222" w:rsidP="00401EB3">
            <w:pPr>
              <w:cnfStyle w:val="100000000000" w:firstRow="1" w:lastRow="0" w:firstColumn="0" w:lastColumn="0" w:oddVBand="0" w:evenVBand="0" w:oddHBand="0" w:evenHBand="0" w:firstRowFirstColumn="0" w:firstRowLastColumn="0" w:lastRowFirstColumn="0" w:lastRowLastColumn="0"/>
            </w:pPr>
            <w:r>
              <w:t>NY LLC</w:t>
            </w:r>
          </w:p>
        </w:tc>
      </w:tr>
      <w:tr w:rsidR="00207565" w14:paraId="013D1FA6" w14:textId="77777777" w:rsidTr="00C4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7EE0AF2C" w14:textId="3B426BFF" w:rsidR="00C47222" w:rsidRDefault="00C47222" w:rsidP="00401EB3">
            <w:r>
              <w:t>Investors</w:t>
            </w:r>
          </w:p>
        </w:tc>
        <w:tc>
          <w:tcPr>
            <w:tcW w:w="1541" w:type="dxa"/>
          </w:tcPr>
          <w:p w14:paraId="0CAD3920" w14:textId="73F097BC" w:rsidR="00C47222" w:rsidRDefault="00C47222" w:rsidP="00401EB3">
            <w:pPr>
              <w:cnfStyle w:val="000000100000" w:firstRow="0" w:lastRow="0" w:firstColumn="0" w:lastColumn="0" w:oddVBand="0" w:evenVBand="0" w:oddHBand="1" w:evenHBand="0" w:firstRowFirstColumn="0" w:firstRowLastColumn="0" w:lastRowFirstColumn="0" w:lastRowLastColumn="0"/>
            </w:pPr>
            <w:r>
              <w:t>The best entity type for investors. They are familiar with Delaware law, and it is the most developed for businesses.</w:t>
            </w:r>
          </w:p>
        </w:tc>
        <w:tc>
          <w:tcPr>
            <w:tcW w:w="1541" w:type="dxa"/>
          </w:tcPr>
          <w:p w14:paraId="6C754A21" w14:textId="043174EE" w:rsidR="00C47222" w:rsidRDefault="00C47222" w:rsidP="00401EB3">
            <w:pPr>
              <w:cnfStyle w:val="000000100000" w:firstRow="0" w:lastRow="0" w:firstColumn="0" w:lastColumn="0" w:oddVBand="0" w:evenVBand="0" w:oddHBand="1" w:evenHBand="0" w:firstRowFirstColumn="0" w:firstRowLastColumn="0" w:lastRowFirstColumn="0" w:lastRowLastColumn="0"/>
            </w:pPr>
            <w:r>
              <w:t>Limits corporate and foreign investors. Can convert easily to C Corp, however.</w:t>
            </w:r>
          </w:p>
        </w:tc>
        <w:tc>
          <w:tcPr>
            <w:tcW w:w="1541" w:type="dxa"/>
          </w:tcPr>
          <w:p w14:paraId="6AA9B518" w14:textId="595D8FDC" w:rsidR="00C47222" w:rsidRDefault="00C47222" w:rsidP="00401EB3">
            <w:pPr>
              <w:cnfStyle w:val="000000100000" w:firstRow="0" w:lastRow="0" w:firstColumn="0" w:lastColumn="0" w:oddVBand="0" w:evenVBand="0" w:oddHBand="1" w:evenHBand="0" w:firstRowFirstColumn="0" w:firstRowLastColumn="0" w:lastRowFirstColumn="0" w:lastRowLastColumn="0"/>
            </w:pPr>
            <w:r>
              <w:t>Investors prefer corporations over LLCs.</w:t>
            </w:r>
          </w:p>
        </w:tc>
        <w:tc>
          <w:tcPr>
            <w:tcW w:w="1542" w:type="dxa"/>
          </w:tcPr>
          <w:p w14:paraId="0B954325" w14:textId="3ED61B8B" w:rsidR="00C47222" w:rsidRDefault="00C47222" w:rsidP="00401EB3">
            <w:pPr>
              <w:cnfStyle w:val="000000100000" w:firstRow="0" w:lastRow="0" w:firstColumn="0" w:lastColumn="0" w:oddVBand="0" w:evenVBand="0" w:oddHBand="1" w:evenHBand="0" w:firstRowFirstColumn="0" w:firstRowLastColumn="0" w:lastRowFirstColumn="0" w:lastRowLastColumn="0"/>
            </w:pPr>
            <w:r>
              <w:t>A good choice for investors, because they prefer corporations, however, most investors prefer D</w:t>
            </w:r>
            <w:r w:rsidR="00383BEA">
              <w:t>E</w:t>
            </w:r>
            <w:r>
              <w:t xml:space="preserve"> corporations to </w:t>
            </w:r>
            <w:r w:rsidR="00383BEA">
              <w:t xml:space="preserve">NY </w:t>
            </w:r>
            <w:r>
              <w:t>corporations.</w:t>
            </w:r>
          </w:p>
        </w:tc>
        <w:tc>
          <w:tcPr>
            <w:tcW w:w="1542" w:type="dxa"/>
          </w:tcPr>
          <w:p w14:paraId="783DABB8" w14:textId="783ED85B" w:rsidR="00C47222" w:rsidRDefault="005505B3" w:rsidP="00401EB3">
            <w:pPr>
              <w:cnfStyle w:val="000000100000" w:firstRow="0" w:lastRow="0" w:firstColumn="0" w:lastColumn="0" w:oddVBand="0" w:evenVBand="0" w:oddHBand="1" w:evenHBand="0" w:firstRowFirstColumn="0" w:firstRowLastColumn="0" w:lastRowFirstColumn="0" w:lastRowLastColumn="0"/>
            </w:pPr>
            <w:r>
              <w:t xml:space="preserve">The NY S Corp has the same limitations as the Delaware S </w:t>
            </w:r>
            <w:proofErr w:type="gramStart"/>
            <w:r>
              <w:t>Corp, and</w:t>
            </w:r>
            <w:proofErr w:type="gramEnd"/>
            <w:r>
              <w:t xml:space="preserve"> suffers</w:t>
            </w:r>
            <w:r w:rsidR="00DE6B62">
              <w:t xml:space="preserve"> because investors prefer</w:t>
            </w:r>
            <w:r>
              <w:t xml:space="preserve"> </w:t>
            </w:r>
            <w:r w:rsidR="00383BEA">
              <w:t>DE</w:t>
            </w:r>
            <w:r>
              <w:t xml:space="preserve"> </w:t>
            </w:r>
            <w:r w:rsidR="00383BEA">
              <w:t>corporations</w:t>
            </w:r>
            <w:r>
              <w:t xml:space="preserve"> instead of </w:t>
            </w:r>
            <w:r w:rsidR="00383BEA">
              <w:t>NY</w:t>
            </w:r>
            <w:r>
              <w:t xml:space="preserve"> </w:t>
            </w:r>
            <w:r w:rsidR="00383BEA">
              <w:t>corporations</w:t>
            </w:r>
            <w:r>
              <w:t xml:space="preserve">. </w:t>
            </w:r>
          </w:p>
        </w:tc>
        <w:tc>
          <w:tcPr>
            <w:tcW w:w="1542" w:type="dxa"/>
          </w:tcPr>
          <w:p w14:paraId="70F1A468" w14:textId="06DAD1C7" w:rsidR="00C47222" w:rsidRDefault="005505B3" w:rsidP="00401EB3">
            <w:pPr>
              <w:cnfStyle w:val="000000100000" w:firstRow="0" w:lastRow="0" w:firstColumn="0" w:lastColumn="0" w:oddVBand="0" w:evenVBand="0" w:oddHBand="1" w:evenHBand="0" w:firstRowFirstColumn="0" w:firstRowLastColumn="0" w:lastRowFirstColumn="0" w:lastRowLastColumn="0"/>
            </w:pPr>
            <w:r>
              <w:t>Investors prefer corporations over LLCs and prefer D</w:t>
            </w:r>
            <w:r w:rsidR="00383BEA">
              <w:t>E</w:t>
            </w:r>
            <w:r>
              <w:t xml:space="preserve"> businesses to</w:t>
            </w:r>
            <w:r w:rsidR="00383BEA">
              <w:t xml:space="preserve"> NY</w:t>
            </w:r>
            <w:r>
              <w:t>.</w:t>
            </w:r>
          </w:p>
        </w:tc>
      </w:tr>
      <w:tr w:rsidR="00207565" w14:paraId="032822A2" w14:textId="77777777" w:rsidTr="00C47222">
        <w:tc>
          <w:tcPr>
            <w:cnfStyle w:val="001000000000" w:firstRow="0" w:lastRow="0" w:firstColumn="1" w:lastColumn="0" w:oddVBand="0" w:evenVBand="0" w:oddHBand="0" w:evenHBand="0" w:firstRowFirstColumn="0" w:firstRowLastColumn="0" w:lastRowFirstColumn="0" w:lastRowLastColumn="0"/>
            <w:tcW w:w="1541" w:type="dxa"/>
          </w:tcPr>
          <w:p w14:paraId="20F3CC25" w14:textId="37413855" w:rsidR="005505B3" w:rsidRPr="00C47222" w:rsidRDefault="005505B3" w:rsidP="005505B3">
            <w:pPr>
              <w:rPr>
                <w:b w:val="0"/>
                <w:bCs w:val="0"/>
              </w:rPr>
            </w:pPr>
            <w:r>
              <w:t>Taxation</w:t>
            </w:r>
          </w:p>
        </w:tc>
        <w:tc>
          <w:tcPr>
            <w:tcW w:w="1541" w:type="dxa"/>
          </w:tcPr>
          <w:p w14:paraId="24532DD1" w14:textId="77777777" w:rsidR="005505B3" w:rsidRDefault="005505B3" w:rsidP="005505B3">
            <w:pPr>
              <w:cnfStyle w:val="000000000000" w:firstRow="0" w:lastRow="0" w:firstColumn="0" w:lastColumn="0" w:oddVBand="0" w:evenVBand="0" w:oddHBand="0" w:evenHBand="0" w:firstRowFirstColumn="0" w:firstRowLastColumn="0" w:lastRowFirstColumn="0" w:lastRowLastColumn="0"/>
            </w:pPr>
            <w:r>
              <w:t>Double taxation is generally more expensive than pass-through taxation (although see page 2).</w:t>
            </w:r>
          </w:p>
          <w:p w14:paraId="6B0EAC20" w14:textId="77777777" w:rsidR="005505B3" w:rsidRDefault="005505B3" w:rsidP="005505B3">
            <w:pPr>
              <w:cnfStyle w:val="000000000000" w:firstRow="0" w:lastRow="0" w:firstColumn="0" w:lastColumn="0" w:oddVBand="0" w:evenVBand="0" w:oddHBand="0" w:evenHBand="0" w:firstRowFirstColumn="0" w:firstRowLastColumn="0" w:lastRowFirstColumn="0" w:lastRowLastColumn="0"/>
            </w:pPr>
          </w:p>
          <w:p w14:paraId="43EB5AB2" w14:textId="70E3896E" w:rsidR="005505B3" w:rsidRDefault="005505B3" w:rsidP="005505B3">
            <w:pPr>
              <w:cnfStyle w:val="000000000000" w:firstRow="0" w:lastRow="0" w:firstColumn="0" w:lastColumn="0" w:oddVBand="0" w:evenVBand="0" w:oddHBand="0" w:evenHBand="0" w:firstRowFirstColumn="0" w:firstRowLastColumn="0" w:lastRowFirstColumn="0" w:lastRowLastColumn="0"/>
            </w:pPr>
            <w:r>
              <w:t xml:space="preserve">Also, if you are doing business in </w:t>
            </w:r>
            <w:r w:rsidR="00383BEA">
              <w:t>NY</w:t>
            </w:r>
            <w:r>
              <w:t>, you will have to pay both NY and D</w:t>
            </w:r>
            <w:r w:rsidR="00383BEA">
              <w:t>E</w:t>
            </w:r>
            <w:r>
              <w:t xml:space="preserve"> franchise taxes.</w:t>
            </w:r>
          </w:p>
        </w:tc>
        <w:tc>
          <w:tcPr>
            <w:tcW w:w="1541" w:type="dxa"/>
          </w:tcPr>
          <w:p w14:paraId="530F76C2" w14:textId="610A0FA7" w:rsidR="005505B3" w:rsidRDefault="005505B3" w:rsidP="005505B3">
            <w:pPr>
              <w:cnfStyle w:val="000000000000" w:firstRow="0" w:lastRow="0" w:firstColumn="0" w:lastColumn="0" w:oddVBand="0" w:evenVBand="0" w:oddHBand="0" w:evenHBand="0" w:firstRowFirstColumn="0" w:firstRowLastColumn="0" w:lastRowFirstColumn="0" w:lastRowLastColumn="0"/>
            </w:pPr>
            <w:r>
              <w:t>Pass-through taxation.</w:t>
            </w:r>
          </w:p>
          <w:p w14:paraId="5A075C1F" w14:textId="77777777" w:rsidR="005505B3" w:rsidRDefault="005505B3" w:rsidP="005505B3">
            <w:pPr>
              <w:cnfStyle w:val="000000000000" w:firstRow="0" w:lastRow="0" w:firstColumn="0" w:lastColumn="0" w:oddVBand="0" w:evenVBand="0" w:oddHBand="0" w:evenHBand="0" w:firstRowFirstColumn="0" w:firstRowLastColumn="0" w:lastRowFirstColumn="0" w:lastRowLastColumn="0"/>
            </w:pPr>
          </w:p>
          <w:p w14:paraId="370326EF" w14:textId="0F64E691" w:rsidR="005505B3" w:rsidRDefault="005505B3" w:rsidP="005505B3">
            <w:pPr>
              <w:cnfStyle w:val="000000000000" w:firstRow="0" w:lastRow="0" w:firstColumn="0" w:lastColumn="0" w:oddVBand="0" w:evenVBand="0" w:oddHBand="0" w:evenHBand="0" w:firstRowFirstColumn="0" w:firstRowLastColumn="0" w:lastRowFirstColumn="0" w:lastRowLastColumn="0"/>
            </w:pPr>
            <w:r>
              <w:t>The S Corp c</w:t>
            </w:r>
            <w:r>
              <w:t xml:space="preserve">an have cheaper taxes </w:t>
            </w:r>
            <w:r>
              <w:t xml:space="preserve">than C Corp </w:t>
            </w:r>
            <w:r>
              <w:t xml:space="preserve">if you pay reasonable salaries </w:t>
            </w:r>
            <w:r w:rsidR="00383BEA">
              <w:t>and still have</w:t>
            </w:r>
            <w:r>
              <w:t xml:space="preserve"> profits left over for distribution, because of pass-through taxation and the self-employment tax break. Additionally, if your total reported income is higher than $250,000 then you </w:t>
            </w:r>
            <w:r w:rsidR="00383BEA">
              <w:t xml:space="preserve">can </w:t>
            </w:r>
            <w:r>
              <w:t>avoid the LLC gross receipts tax</w:t>
            </w:r>
            <w:r>
              <w:t>.</w:t>
            </w:r>
          </w:p>
        </w:tc>
        <w:tc>
          <w:tcPr>
            <w:tcW w:w="1541" w:type="dxa"/>
          </w:tcPr>
          <w:p w14:paraId="772CE57B" w14:textId="77777777" w:rsidR="005505B3" w:rsidRDefault="005505B3" w:rsidP="005505B3">
            <w:pPr>
              <w:cnfStyle w:val="000000000000" w:firstRow="0" w:lastRow="0" w:firstColumn="0" w:lastColumn="0" w:oddVBand="0" w:evenVBand="0" w:oddHBand="0" w:evenHBand="0" w:firstRowFirstColumn="0" w:firstRowLastColumn="0" w:lastRowFirstColumn="0" w:lastRowLastColumn="0"/>
            </w:pPr>
            <w:r>
              <w:t>Pass-through taxation</w:t>
            </w:r>
            <w:r>
              <w:t>.</w:t>
            </w:r>
          </w:p>
          <w:p w14:paraId="2F47BB5B" w14:textId="77777777" w:rsidR="005505B3" w:rsidRDefault="005505B3" w:rsidP="005505B3">
            <w:pPr>
              <w:cnfStyle w:val="000000000000" w:firstRow="0" w:lastRow="0" w:firstColumn="0" w:lastColumn="0" w:oddVBand="0" w:evenVBand="0" w:oddHBand="0" w:evenHBand="0" w:firstRowFirstColumn="0" w:firstRowLastColumn="0" w:lastRowFirstColumn="0" w:lastRowLastColumn="0"/>
            </w:pPr>
          </w:p>
          <w:p w14:paraId="0EF96CE7" w14:textId="215719B6" w:rsidR="005505B3" w:rsidRDefault="005505B3" w:rsidP="005505B3">
            <w:pPr>
              <w:cnfStyle w:val="000000000000" w:firstRow="0" w:lastRow="0" w:firstColumn="0" w:lastColumn="0" w:oddVBand="0" w:evenVBand="0" w:oddHBand="0" w:evenHBand="0" w:firstRowFirstColumn="0" w:firstRowLastColumn="0" w:lastRowFirstColumn="0" w:lastRowLastColumn="0"/>
            </w:pPr>
            <w:r>
              <w:t>If your reported income is less than $250,000 than it can be the cheapest option, however, after you reach $250,000, then the LLC gross receipts tax can make the S Corp’s tax burden less than the LLC’s.</w:t>
            </w:r>
          </w:p>
        </w:tc>
        <w:tc>
          <w:tcPr>
            <w:tcW w:w="1542" w:type="dxa"/>
          </w:tcPr>
          <w:p w14:paraId="11D397BD" w14:textId="1747361F" w:rsidR="005505B3" w:rsidRDefault="005505B3" w:rsidP="005505B3">
            <w:pPr>
              <w:cnfStyle w:val="000000000000" w:firstRow="0" w:lastRow="0" w:firstColumn="0" w:lastColumn="0" w:oddVBand="0" w:evenVBand="0" w:oddHBand="0" w:evenHBand="0" w:firstRowFirstColumn="0" w:firstRowLastColumn="0" w:lastRowFirstColumn="0" w:lastRowLastColumn="0"/>
            </w:pPr>
            <w:r>
              <w:t xml:space="preserve">Like the DE C Corp, </w:t>
            </w:r>
            <w:r w:rsidR="00383BEA">
              <w:t xml:space="preserve">a NY C Corp suffers from the </w:t>
            </w:r>
            <w:r>
              <w:t>double taxation disadvantage</w:t>
            </w:r>
            <w:r w:rsidR="00383BEA">
              <w:t>. I</w:t>
            </w:r>
            <w:r>
              <w:t xml:space="preserve">f you are doing business in NY, </w:t>
            </w:r>
            <w:r w:rsidR="00383BEA">
              <w:t xml:space="preserve">however, </w:t>
            </w:r>
            <w:r>
              <w:t xml:space="preserve">you do not have to pay both NY and </w:t>
            </w:r>
            <w:r w:rsidR="00383BEA">
              <w:t>DE</w:t>
            </w:r>
            <w:r>
              <w:t xml:space="preserve"> franchise tax, which makes </w:t>
            </w:r>
            <w:r w:rsidR="00383BEA">
              <w:t>a NY C Corp</w:t>
            </w:r>
            <w:r>
              <w:t xml:space="preserve"> cheaper than </w:t>
            </w:r>
            <w:r w:rsidR="00383BEA">
              <w:t>a</w:t>
            </w:r>
            <w:r>
              <w:t xml:space="preserve"> DE C Corp.</w:t>
            </w:r>
          </w:p>
        </w:tc>
        <w:tc>
          <w:tcPr>
            <w:tcW w:w="1542" w:type="dxa"/>
          </w:tcPr>
          <w:p w14:paraId="7D70DB83" w14:textId="31C1B2BD" w:rsidR="005505B3" w:rsidRDefault="005505B3" w:rsidP="005505B3">
            <w:pPr>
              <w:cnfStyle w:val="000000000000" w:firstRow="0" w:lastRow="0" w:firstColumn="0" w:lastColumn="0" w:oddVBand="0" w:evenVBand="0" w:oddHBand="0" w:evenHBand="0" w:firstRowFirstColumn="0" w:firstRowLastColumn="0" w:lastRowFirstColumn="0" w:lastRowLastColumn="0"/>
            </w:pPr>
            <w:r>
              <w:t>See DE S Corp for the advantage of pass-through taxation</w:t>
            </w:r>
            <w:r w:rsidR="008810F2">
              <w:t xml:space="preserve"> and the possibility </w:t>
            </w:r>
            <w:r w:rsidR="00383BEA">
              <w:t xml:space="preserve">that </w:t>
            </w:r>
            <w:r w:rsidR="008810F2">
              <w:t>the</w:t>
            </w:r>
            <w:r w:rsidR="00383BEA">
              <w:t xml:space="preserve"> </w:t>
            </w:r>
            <w:proofErr w:type="gramStart"/>
            <w:r w:rsidR="00383BEA">
              <w:t>S  Corp</w:t>
            </w:r>
            <w:proofErr w:type="gramEnd"/>
            <w:r w:rsidR="00383BEA">
              <w:t xml:space="preserve"> can</w:t>
            </w:r>
            <w:r w:rsidR="008810F2">
              <w:t xml:space="preserve"> </w:t>
            </w:r>
            <w:r w:rsidR="00383BEA">
              <w:t>have</w:t>
            </w:r>
            <w:r w:rsidR="008810F2">
              <w:t xml:space="preserve"> </w:t>
            </w:r>
            <w:r w:rsidR="00383BEA">
              <w:t>the</w:t>
            </w:r>
            <w:r w:rsidR="008810F2">
              <w:t xml:space="preserve"> lowest tax burden out of the various entity options</w:t>
            </w:r>
            <w:r>
              <w:t>.</w:t>
            </w:r>
          </w:p>
        </w:tc>
        <w:tc>
          <w:tcPr>
            <w:tcW w:w="1542" w:type="dxa"/>
          </w:tcPr>
          <w:p w14:paraId="6DA23715" w14:textId="52DA28C2" w:rsidR="005505B3" w:rsidRDefault="008810F2" w:rsidP="005505B3">
            <w:pPr>
              <w:cnfStyle w:val="000000000000" w:firstRow="0" w:lastRow="0" w:firstColumn="0" w:lastColumn="0" w:oddVBand="0" w:evenVBand="0" w:oddHBand="0" w:evenHBand="0" w:firstRowFirstColumn="0" w:firstRowLastColumn="0" w:lastRowFirstColumn="0" w:lastRowLastColumn="0"/>
            </w:pPr>
            <w:r>
              <w:t xml:space="preserve">See DE LLC for the advantage of pass-through taxation and the possibility </w:t>
            </w:r>
            <w:r w:rsidR="00383BEA">
              <w:t xml:space="preserve">that </w:t>
            </w:r>
            <w:r>
              <w:t xml:space="preserve">the LLC </w:t>
            </w:r>
            <w:r w:rsidR="00383BEA">
              <w:t>can have</w:t>
            </w:r>
            <w:r>
              <w:t xml:space="preserve"> the lowest tax burden out of the various entity options.</w:t>
            </w:r>
          </w:p>
        </w:tc>
      </w:tr>
      <w:tr w:rsidR="00207565" w14:paraId="3DFC6A83" w14:textId="77777777" w:rsidTr="00C4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35C55A06" w14:textId="2B52E234" w:rsidR="005505B3" w:rsidRDefault="005505B3" w:rsidP="005505B3">
            <w:r>
              <w:t>Initial Costs</w:t>
            </w:r>
          </w:p>
        </w:tc>
        <w:tc>
          <w:tcPr>
            <w:tcW w:w="1541" w:type="dxa"/>
          </w:tcPr>
          <w:p w14:paraId="6F1B625C" w14:textId="503326BE" w:rsidR="005505B3" w:rsidRDefault="00207565" w:rsidP="005505B3">
            <w:pPr>
              <w:cnfStyle w:val="000000100000" w:firstRow="0" w:lastRow="0" w:firstColumn="0" w:lastColumn="0" w:oddVBand="0" w:evenVBand="0" w:oddHBand="1" w:evenHBand="0" w:firstRowFirstColumn="0" w:firstRowLastColumn="0" w:lastRowFirstColumn="0" w:lastRowLastColumn="0"/>
            </w:pPr>
            <w:r>
              <w:t xml:space="preserve">Slightly </w:t>
            </w:r>
            <w:r w:rsidR="00383BEA">
              <w:t>greater</w:t>
            </w:r>
            <w:bookmarkStart w:id="0" w:name="_GoBack"/>
            <w:bookmarkEnd w:id="0"/>
            <w:r>
              <w:t xml:space="preserve"> initial costs than the NY corporation, </w:t>
            </w:r>
            <w:r>
              <w:lastRenderedPageBreak/>
              <w:t>unless the DE C Corp is planning on doing business in NY, in which case, it will be significantly more expensive.</w:t>
            </w:r>
          </w:p>
        </w:tc>
        <w:tc>
          <w:tcPr>
            <w:tcW w:w="1541" w:type="dxa"/>
          </w:tcPr>
          <w:p w14:paraId="08994D86" w14:textId="7B01636F" w:rsidR="005505B3" w:rsidRDefault="008810F2" w:rsidP="005505B3">
            <w:pPr>
              <w:cnfStyle w:val="000000100000" w:firstRow="0" w:lastRow="0" w:firstColumn="0" w:lastColumn="0" w:oddVBand="0" w:evenVBand="0" w:oddHBand="1" w:evenHBand="0" w:firstRowFirstColumn="0" w:firstRowLastColumn="0" w:lastRowFirstColumn="0" w:lastRowLastColumn="0"/>
            </w:pPr>
            <w:r>
              <w:lastRenderedPageBreak/>
              <w:t>Same as DE C Corp.</w:t>
            </w:r>
          </w:p>
        </w:tc>
        <w:tc>
          <w:tcPr>
            <w:tcW w:w="1541" w:type="dxa"/>
          </w:tcPr>
          <w:p w14:paraId="7C3FC8F2" w14:textId="0867C5BD" w:rsidR="005505B3" w:rsidRDefault="008810F2" w:rsidP="005505B3">
            <w:pPr>
              <w:cnfStyle w:val="000000100000" w:firstRow="0" w:lastRow="0" w:firstColumn="0" w:lastColumn="0" w:oddVBand="0" w:evenVBand="0" w:oddHBand="1" w:evenHBand="0" w:firstRowFirstColumn="0" w:firstRowLastColumn="0" w:lastRowFirstColumn="0" w:lastRowLastColumn="0"/>
            </w:pPr>
            <w:r>
              <w:t xml:space="preserve">Around the same costs as starting an DE corporation, </w:t>
            </w:r>
            <w:r>
              <w:lastRenderedPageBreak/>
              <w:t>however, if doing business in NY, the DE LLC will have to complete the NY publication requirement, which makes it substantially more expensive than the DE corporation.</w:t>
            </w:r>
          </w:p>
        </w:tc>
        <w:tc>
          <w:tcPr>
            <w:tcW w:w="1542" w:type="dxa"/>
          </w:tcPr>
          <w:p w14:paraId="360CDFC1" w14:textId="361E2D70" w:rsidR="005505B3" w:rsidRDefault="008810F2" w:rsidP="005505B3">
            <w:pPr>
              <w:cnfStyle w:val="000000100000" w:firstRow="0" w:lastRow="0" w:firstColumn="0" w:lastColumn="0" w:oddVBand="0" w:evenVBand="0" w:oddHBand="1" w:evenHBand="0" w:firstRowFirstColumn="0" w:firstRowLastColumn="0" w:lastRowFirstColumn="0" w:lastRowLastColumn="0"/>
            </w:pPr>
            <w:r>
              <w:lastRenderedPageBreak/>
              <w:t>Potentially lowest initial cost.</w:t>
            </w:r>
          </w:p>
        </w:tc>
        <w:tc>
          <w:tcPr>
            <w:tcW w:w="1542" w:type="dxa"/>
          </w:tcPr>
          <w:p w14:paraId="26F0C210" w14:textId="6D8AA5A4" w:rsidR="005505B3" w:rsidRDefault="008810F2" w:rsidP="005505B3">
            <w:pPr>
              <w:cnfStyle w:val="000000100000" w:firstRow="0" w:lastRow="0" w:firstColumn="0" w:lastColumn="0" w:oddVBand="0" w:evenVBand="0" w:oddHBand="1" w:evenHBand="0" w:firstRowFirstColumn="0" w:firstRowLastColumn="0" w:lastRowFirstColumn="0" w:lastRowLastColumn="0"/>
            </w:pPr>
            <w:r>
              <w:t>Same as NY C Corp.</w:t>
            </w:r>
          </w:p>
        </w:tc>
        <w:tc>
          <w:tcPr>
            <w:tcW w:w="1542" w:type="dxa"/>
          </w:tcPr>
          <w:p w14:paraId="7D519635" w14:textId="343B739C" w:rsidR="005505B3" w:rsidRDefault="008810F2" w:rsidP="005505B3">
            <w:pPr>
              <w:cnfStyle w:val="000000100000" w:firstRow="0" w:lastRow="0" w:firstColumn="0" w:lastColumn="0" w:oddVBand="0" w:evenVBand="0" w:oddHBand="1" w:evenHBand="0" w:firstRowFirstColumn="0" w:firstRowLastColumn="0" w:lastRowFirstColumn="0" w:lastRowLastColumn="0"/>
            </w:pPr>
            <w:r>
              <w:t xml:space="preserve">Higher initial cost than the NY corporation, because of </w:t>
            </w:r>
            <w:r>
              <w:lastRenderedPageBreak/>
              <w:t>publication requirement.</w:t>
            </w:r>
          </w:p>
        </w:tc>
      </w:tr>
      <w:tr w:rsidR="00207565" w14:paraId="55A10346" w14:textId="77777777" w:rsidTr="00C47222">
        <w:tc>
          <w:tcPr>
            <w:cnfStyle w:val="001000000000" w:firstRow="0" w:lastRow="0" w:firstColumn="1" w:lastColumn="0" w:oddVBand="0" w:evenVBand="0" w:oddHBand="0" w:evenHBand="0" w:firstRowFirstColumn="0" w:firstRowLastColumn="0" w:lastRowFirstColumn="0" w:lastRowLastColumn="0"/>
            <w:tcW w:w="1541" w:type="dxa"/>
          </w:tcPr>
          <w:p w14:paraId="178EF5CA" w14:textId="2AE99175" w:rsidR="00207565" w:rsidRDefault="00207565" w:rsidP="00207565">
            <w:r>
              <w:lastRenderedPageBreak/>
              <w:t>Annual Costs</w:t>
            </w:r>
          </w:p>
        </w:tc>
        <w:tc>
          <w:tcPr>
            <w:tcW w:w="1541" w:type="dxa"/>
          </w:tcPr>
          <w:p w14:paraId="11C87627" w14:textId="77777777" w:rsidR="00207565" w:rsidRDefault="00207565" w:rsidP="00207565">
            <w:pPr>
              <w:cnfStyle w:val="000000000000" w:firstRow="0" w:lastRow="0" w:firstColumn="0" w:lastColumn="0" w:oddVBand="0" w:evenVBand="0" w:oddHBand="0" w:evenHBand="0" w:firstRowFirstColumn="0" w:firstRowLastColumn="0" w:lastRowFirstColumn="0" w:lastRowLastColumn="0"/>
            </w:pPr>
            <w:r>
              <w:t>Comparable to the NY corporation unless the DE C Corp is planning on doing business in NY, in which case, it will have to pay both franchise taxes.</w:t>
            </w:r>
          </w:p>
          <w:p w14:paraId="2FDBBE10" w14:textId="77777777" w:rsidR="00207565" w:rsidRDefault="00207565" w:rsidP="00207565">
            <w:pPr>
              <w:cnfStyle w:val="000000000000" w:firstRow="0" w:lastRow="0" w:firstColumn="0" w:lastColumn="0" w:oddVBand="0" w:evenVBand="0" w:oddHBand="0" w:evenHBand="0" w:firstRowFirstColumn="0" w:firstRowLastColumn="0" w:lastRowFirstColumn="0" w:lastRowLastColumn="0"/>
            </w:pPr>
          </w:p>
          <w:p w14:paraId="627803D2" w14:textId="0E4308D3" w:rsidR="00207565" w:rsidRDefault="00207565" w:rsidP="00207565">
            <w:pPr>
              <w:cnfStyle w:val="000000000000" w:firstRow="0" w:lastRow="0" w:firstColumn="0" w:lastColumn="0" w:oddVBand="0" w:evenVBand="0" w:oddHBand="0" w:evenHBand="0" w:firstRowFirstColumn="0" w:firstRowLastColumn="0" w:lastRowFirstColumn="0" w:lastRowLastColumn="0"/>
            </w:pPr>
            <w:r>
              <w:t>Generally, double taxation makes a C Corp more expensive than an S Corp (although see page 2).</w:t>
            </w:r>
          </w:p>
        </w:tc>
        <w:tc>
          <w:tcPr>
            <w:tcW w:w="1541" w:type="dxa"/>
          </w:tcPr>
          <w:p w14:paraId="692FE3AC" w14:textId="77777777" w:rsidR="00207565" w:rsidRDefault="00207565" w:rsidP="00207565">
            <w:pPr>
              <w:cnfStyle w:val="000000000000" w:firstRow="0" w:lastRow="0" w:firstColumn="0" w:lastColumn="0" w:oddVBand="0" w:evenVBand="0" w:oddHBand="0" w:evenHBand="0" w:firstRowFirstColumn="0" w:firstRowLastColumn="0" w:lastRowFirstColumn="0" w:lastRowLastColumn="0"/>
            </w:pPr>
            <w:r>
              <w:t>Less annual costs than the DE C Corp because of the pass-through taxation.</w:t>
            </w:r>
          </w:p>
          <w:p w14:paraId="792A56B6" w14:textId="77777777" w:rsidR="00207565" w:rsidRDefault="00207565" w:rsidP="00207565">
            <w:pPr>
              <w:cnfStyle w:val="000000000000" w:firstRow="0" w:lastRow="0" w:firstColumn="0" w:lastColumn="0" w:oddVBand="0" w:evenVBand="0" w:oddHBand="0" w:evenHBand="0" w:firstRowFirstColumn="0" w:firstRowLastColumn="0" w:lastRowFirstColumn="0" w:lastRowLastColumn="0"/>
            </w:pPr>
          </w:p>
          <w:p w14:paraId="11945A12" w14:textId="77777777" w:rsidR="00207565" w:rsidRDefault="00207565" w:rsidP="00207565">
            <w:pPr>
              <w:cnfStyle w:val="000000000000" w:firstRow="0" w:lastRow="0" w:firstColumn="0" w:lastColumn="0" w:oddVBand="0" w:evenVBand="0" w:oddHBand="0" w:evenHBand="0" w:firstRowFirstColumn="0" w:firstRowLastColumn="0" w:lastRowFirstColumn="0" w:lastRowLastColumn="0"/>
            </w:pPr>
            <w:r>
              <w:t>About the same annual cost as the NY S Corp unless the DE S Corp is doing business in NY, in which case, the NY S Corp is cheaper.</w:t>
            </w:r>
          </w:p>
          <w:p w14:paraId="32F28069" w14:textId="77777777" w:rsidR="00207565" w:rsidRDefault="00207565" w:rsidP="00207565">
            <w:pPr>
              <w:cnfStyle w:val="000000000000" w:firstRow="0" w:lastRow="0" w:firstColumn="0" w:lastColumn="0" w:oddVBand="0" w:evenVBand="0" w:oddHBand="0" w:evenHBand="0" w:firstRowFirstColumn="0" w:firstRowLastColumn="0" w:lastRowFirstColumn="0" w:lastRowLastColumn="0"/>
            </w:pPr>
          </w:p>
          <w:p w14:paraId="31378D65" w14:textId="613705EC" w:rsidR="00207565" w:rsidRDefault="00207565" w:rsidP="00207565">
            <w:pPr>
              <w:cnfStyle w:val="000000000000" w:firstRow="0" w:lastRow="0" w:firstColumn="0" w:lastColumn="0" w:oddVBand="0" w:evenVBand="0" w:oddHBand="0" w:evenHBand="0" w:firstRowFirstColumn="0" w:firstRowLastColumn="0" w:lastRowFirstColumn="0" w:lastRowLastColumn="0"/>
            </w:pPr>
            <w:r>
              <w:t>Potentially the cheapest initial costs (although see the taxation row above)</w:t>
            </w:r>
          </w:p>
        </w:tc>
        <w:tc>
          <w:tcPr>
            <w:tcW w:w="1541" w:type="dxa"/>
          </w:tcPr>
          <w:p w14:paraId="3B382A11" w14:textId="6531C09B" w:rsidR="00207565" w:rsidRDefault="00207565" w:rsidP="00207565">
            <w:pPr>
              <w:cnfStyle w:val="000000000000" w:firstRow="0" w:lastRow="0" w:firstColumn="0" w:lastColumn="0" w:oddVBand="0" w:evenVBand="0" w:oddHBand="0" w:evenHBand="0" w:firstRowFirstColumn="0" w:firstRowLastColumn="0" w:lastRowFirstColumn="0" w:lastRowLastColumn="0"/>
            </w:pPr>
            <w:r>
              <w:t>Potentially cheapest annual costs, because the franchise tax is low, however, if you are doing business in NY, the NY LLC is cheaper.</w:t>
            </w:r>
          </w:p>
        </w:tc>
        <w:tc>
          <w:tcPr>
            <w:tcW w:w="1542" w:type="dxa"/>
          </w:tcPr>
          <w:p w14:paraId="74B2A7DD" w14:textId="589FEB17" w:rsidR="00207565" w:rsidRDefault="00207565" w:rsidP="00207565">
            <w:pPr>
              <w:cnfStyle w:val="000000000000" w:firstRow="0" w:lastRow="0" w:firstColumn="0" w:lastColumn="0" w:oddVBand="0" w:evenVBand="0" w:oddHBand="0" w:evenHBand="0" w:firstRowFirstColumn="0" w:firstRowLastColumn="0" w:lastRowFirstColumn="0" w:lastRowLastColumn="0"/>
            </w:pPr>
            <w:r>
              <w:t>Comparable to the DE C Corp, unless the DE C Corp is doing business in NY, in which case, the NY C Corp is less costly.</w:t>
            </w:r>
          </w:p>
        </w:tc>
        <w:tc>
          <w:tcPr>
            <w:tcW w:w="1542" w:type="dxa"/>
          </w:tcPr>
          <w:p w14:paraId="04DEB363" w14:textId="0DEA5B87" w:rsidR="00207565" w:rsidRDefault="00207565" w:rsidP="00207565">
            <w:pPr>
              <w:cnfStyle w:val="000000000000" w:firstRow="0" w:lastRow="0" w:firstColumn="0" w:lastColumn="0" w:oddVBand="0" w:evenVBand="0" w:oddHBand="0" w:evenHBand="0" w:firstRowFirstColumn="0" w:firstRowLastColumn="0" w:lastRowFirstColumn="0" w:lastRowLastColumn="0"/>
            </w:pPr>
            <w:r>
              <w:t xml:space="preserve">Comparable to the DE </w:t>
            </w:r>
            <w:r>
              <w:t>S Corp</w:t>
            </w:r>
            <w:r>
              <w:t xml:space="preserve">, unless the DE </w:t>
            </w:r>
            <w:r>
              <w:t>S Corp</w:t>
            </w:r>
            <w:r>
              <w:t xml:space="preserve"> is doing business in NY, in which case, the NY C Corp is less costly.</w:t>
            </w:r>
          </w:p>
        </w:tc>
        <w:tc>
          <w:tcPr>
            <w:tcW w:w="1542" w:type="dxa"/>
          </w:tcPr>
          <w:p w14:paraId="6E94983B" w14:textId="2092A271" w:rsidR="00207565" w:rsidRDefault="00207565" w:rsidP="00207565">
            <w:pPr>
              <w:cnfStyle w:val="000000000000" w:firstRow="0" w:lastRow="0" w:firstColumn="0" w:lastColumn="0" w:oddVBand="0" w:evenVBand="0" w:oddHBand="0" w:evenHBand="0" w:firstRowFirstColumn="0" w:firstRowLastColumn="0" w:lastRowFirstColumn="0" w:lastRowLastColumn="0"/>
            </w:pPr>
            <w:r>
              <w:t>Comparable to the DE LLC, unless</w:t>
            </w:r>
            <w:r>
              <w:t xml:space="preserve"> </w:t>
            </w:r>
            <w:r>
              <w:t>the DE LLC is</w:t>
            </w:r>
            <w:r>
              <w:t xml:space="preserve"> doing business in NY, the NY LLC is cheaper.</w:t>
            </w:r>
          </w:p>
        </w:tc>
      </w:tr>
    </w:tbl>
    <w:p w14:paraId="7E402416" w14:textId="346E96AD" w:rsidR="00602FF1" w:rsidRPr="00602FF1" w:rsidRDefault="005566C1" w:rsidP="00681B99">
      <w:pPr>
        <w:spacing w:after="0"/>
      </w:pPr>
      <w:r>
        <w:t xml:space="preserve"> </w:t>
      </w:r>
    </w:p>
    <w:sectPr w:rsidR="00602FF1" w:rsidRPr="00602FF1" w:rsidSect="007F295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C2F1" w14:textId="77777777" w:rsidR="00B422F6" w:rsidRDefault="00B422F6" w:rsidP="00490B21">
      <w:pPr>
        <w:spacing w:after="0" w:line="240" w:lineRule="auto"/>
      </w:pPr>
      <w:r>
        <w:separator/>
      </w:r>
    </w:p>
  </w:endnote>
  <w:endnote w:type="continuationSeparator" w:id="0">
    <w:p w14:paraId="337ACB7B" w14:textId="77777777" w:rsidR="00B422F6" w:rsidRDefault="00B422F6" w:rsidP="0049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15030"/>
      <w:docPartObj>
        <w:docPartGallery w:val="Page Numbers (Bottom of Page)"/>
        <w:docPartUnique/>
      </w:docPartObj>
    </w:sdtPr>
    <w:sdtEndPr>
      <w:rPr>
        <w:noProof/>
      </w:rPr>
    </w:sdtEndPr>
    <w:sdtContent>
      <w:p w14:paraId="3A1BC9E7" w14:textId="1064EEB9" w:rsidR="001A0A3E" w:rsidRDefault="001A0A3E">
        <w:pPr>
          <w:pStyle w:val="Footer"/>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CA45" w14:textId="77777777" w:rsidR="00B422F6" w:rsidRDefault="00B422F6" w:rsidP="00490B21">
      <w:pPr>
        <w:spacing w:after="0" w:line="240" w:lineRule="auto"/>
      </w:pPr>
      <w:r>
        <w:separator/>
      </w:r>
    </w:p>
  </w:footnote>
  <w:footnote w:type="continuationSeparator" w:id="0">
    <w:p w14:paraId="3028300C" w14:textId="77777777" w:rsidR="00B422F6" w:rsidRDefault="00B422F6" w:rsidP="00490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071"/>
    <w:multiLevelType w:val="hybridMultilevel"/>
    <w:tmpl w:val="FCE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81A"/>
    <w:multiLevelType w:val="hybridMultilevel"/>
    <w:tmpl w:val="016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79EF"/>
    <w:multiLevelType w:val="hybridMultilevel"/>
    <w:tmpl w:val="2578B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007F2"/>
    <w:multiLevelType w:val="hybridMultilevel"/>
    <w:tmpl w:val="F91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30FB5"/>
    <w:multiLevelType w:val="hybridMultilevel"/>
    <w:tmpl w:val="68FE5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290FAC"/>
    <w:multiLevelType w:val="hybridMultilevel"/>
    <w:tmpl w:val="CC1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07886"/>
    <w:multiLevelType w:val="hybridMultilevel"/>
    <w:tmpl w:val="E5D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70"/>
    <w:rsid w:val="00010D8E"/>
    <w:rsid w:val="000172DF"/>
    <w:rsid w:val="00041847"/>
    <w:rsid w:val="000503D5"/>
    <w:rsid w:val="000618A5"/>
    <w:rsid w:val="000A1A01"/>
    <w:rsid w:val="000A1BA0"/>
    <w:rsid w:val="000A7B35"/>
    <w:rsid w:val="000E44C8"/>
    <w:rsid w:val="000E60CD"/>
    <w:rsid w:val="000F7943"/>
    <w:rsid w:val="001200F7"/>
    <w:rsid w:val="00173260"/>
    <w:rsid w:val="001A0A3E"/>
    <w:rsid w:val="001B6BCE"/>
    <w:rsid w:val="00205967"/>
    <w:rsid w:val="00207565"/>
    <w:rsid w:val="00215864"/>
    <w:rsid w:val="00237EF4"/>
    <w:rsid w:val="00253A72"/>
    <w:rsid w:val="0027550C"/>
    <w:rsid w:val="003244D7"/>
    <w:rsid w:val="00383BEA"/>
    <w:rsid w:val="00385893"/>
    <w:rsid w:val="0038637C"/>
    <w:rsid w:val="003E092B"/>
    <w:rsid w:val="003F0402"/>
    <w:rsid w:val="00401EB3"/>
    <w:rsid w:val="00421609"/>
    <w:rsid w:val="004711EF"/>
    <w:rsid w:val="0048711D"/>
    <w:rsid w:val="00490B21"/>
    <w:rsid w:val="004D0CB4"/>
    <w:rsid w:val="004F2D3F"/>
    <w:rsid w:val="00503993"/>
    <w:rsid w:val="005505B3"/>
    <w:rsid w:val="005508CC"/>
    <w:rsid w:val="005566C1"/>
    <w:rsid w:val="00566E25"/>
    <w:rsid w:val="00580302"/>
    <w:rsid w:val="005E7DCD"/>
    <w:rsid w:val="005F2A81"/>
    <w:rsid w:val="00602FF1"/>
    <w:rsid w:val="006043EE"/>
    <w:rsid w:val="00631618"/>
    <w:rsid w:val="00681B99"/>
    <w:rsid w:val="00682774"/>
    <w:rsid w:val="006F4931"/>
    <w:rsid w:val="00700839"/>
    <w:rsid w:val="007635DA"/>
    <w:rsid w:val="00771605"/>
    <w:rsid w:val="00780869"/>
    <w:rsid w:val="00786EB5"/>
    <w:rsid w:val="007F0851"/>
    <w:rsid w:val="007F295D"/>
    <w:rsid w:val="007F764B"/>
    <w:rsid w:val="008557C4"/>
    <w:rsid w:val="008635A6"/>
    <w:rsid w:val="00867B7B"/>
    <w:rsid w:val="00874894"/>
    <w:rsid w:val="008810F2"/>
    <w:rsid w:val="008B0012"/>
    <w:rsid w:val="008B3DFD"/>
    <w:rsid w:val="008C353E"/>
    <w:rsid w:val="00903C3F"/>
    <w:rsid w:val="0090721D"/>
    <w:rsid w:val="00924C70"/>
    <w:rsid w:val="00933DD1"/>
    <w:rsid w:val="00957B0B"/>
    <w:rsid w:val="0099251B"/>
    <w:rsid w:val="009D5913"/>
    <w:rsid w:val="009D76C8"/>
    <w:rsid w:val="009E47C3"/>
    <w:rsid w:val="009E5ACD"/>
    <w:rsid w:val="009F785C"/>
    <w:rsid w:val="00A054F1"/>
    <w:rsid w:val="00A10AD0"/>
    <w:rsid w:val="00A57D1A"/>
    <w:rsid w:val="00A8770E"/>
    <w:rsid w:val="00A9068F"/>
    <w:rsid w:val="00AB16A5"/>
    <w:rsid w:val="00AD0C9B"/>
    <w:rsid w:val="00AF2074"/>
    <w:rsid w:val="00AF40D1"/>
    <w:rsid w:val="00AF57D8"/>
    <w:rsid w:val="00B1481D"/>
    <w:rsid w:val="00B20577"/>
    <w:rsid w:val="00B422F6"/>
    <w:rsid w:val="00B521B7"/>
    <w:rsid w:val="00C47222"/>
    <w:rsid w:val="00C67A18"/>
    <w:rsid w:val="00CF265C"/>
    <w:rsid w:val="00D52750"/>
    <w:rsid w:val="00DD19EB"/>
    <w:rsid w:val="00DE6B62"/>
    <w:rsid w:val="00E06D74"/>
    <w:rsid w:val="00E86CCE"/>
    <w:rsid w:val="00EA3B34"/>
    <w:rsid w:val="00EE785B"/>
    <w:rsid w:val="00EF5BBB"/>
    <w:rsid w:val="00F1776E"/>
    <w:rsid w:val="00F50610"/>
    <w:rsid w:val="00FD1FCE"/>
    <w:rsid w:val="00FD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864A"/>
  <w15:chartTrackingRefBased/>
  <w15:docId w15:val="{8A24AEC6-7C82-4C0F-A731-C8070EB0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70"/>
    <w:pPr>
      <w:ind w:left="720"/>
      <w:contextualSpacing/>
    </w:pPr>
  </w:style>
  <w:style w:type="character" w:styleId="Hyperlink">
    <w:name w:val="Hyperlink"/>
    <w:basedOn w:val="DefaultParagraphFont"/>
    <w:uiPriority w:val="99"/>
    <w:unhideWhenUsed/>
    <w:rsid w:val="008B3DFD"/>
    <w:rPr>
      <w:color w:val="0563C1" w:themeColor="hyperlink"/>
      <w:u w:val="single"/>
    </w:rPr>
  </w:style>
  <w:style w:type="character" w:customStyle="1" w:styleId="UnresolvedMention1">
    <w:name w:val="Unresolved Mention1"/>
    <w:basedOn w:val="DefaultParagraphFont"/>
    <w:uiPriority w:val="99"/>
    <w:semiHidden/>
    <w:unhideWhenUsed/>
    <w:rsid w:val="008B3DFD"/>
    <w:rPr>
      <w:color w:val="605E5C"/>
      <w:shd w:val="clear" w:color="auto" w:fill="E1DFDD"/>
    </w:rPr>
  </w:style>
  <w:style w:type="character" w:styleId="CommentReference">
    <w:name w:val="annotation reference"/>
    <w:basedOn w:val="DefaultParagraphFont"/>
    <w:uiPriority w:val="99"/>
    <w:semiHidden/>
    <w:unhideWhenUsed/>
    <w:rsid w:val="00FD4282"/>
    <w:rPr>
      <w:sz w:val="16"/>
      <w:szCs w:val="16"/>
    </w:rPr>
  </w:style>
  <w:style w:type="paragraph" w:styleId="CommentText">
    <w:name w:val="annotation text"/>
    <w:basedOn w:val="Normal"/>
    <w:link w:val="CommentTextChar"/>
    <w:uiPriority w:val="99"/>
    <w:semiHidden/>
    <w:unhideWhenUsed/>
    <w:rsid w:val="00FD4282"/>
    <w:pPr>
      <w:spacing w:line="240" w:lineRule="auto"/>
    </w:pPr>
    <w:rPr>
      <w:sz w:val="20"/>
      <w:szCs w:val="20"/>
    </w:rPr>
  </w:style>
  <w:style w:type="character" w:customStyle="1" w:styleId="CommentTextChar">
    <w:name w:val="Comment Text Char"/>
    <w:basedOn w:val="DefaultParagraphFont"/>
    <w:link w:val="CommentText"/>
    <w:uiPriority w:val="99"/>
    <w:semiHidden/>
    <w:rsid w:val="00FD4282"/>
    <w:rPr>
      <w:sz w:val="20"/>
      <w:szCs w:val="20"/>
    </w:rPr>
  </w:style>
  <w:style w:type="paragraph" w:styleId="CommentSubject">
    <w:name w:val="annotation subject"/>
    <w:basedOn w:val="CommentText"/>
    <w:next w:val="CommentText"/>
    <w:link w:val="CommentSubjectChar"/>
    <w:uiPriority w:val="99"/>
    <w:semiHidden/>
    <w:unhideWhenUsed/>
    <w:rsid w:val="00FD4282"/>
    <w:rPr>
      <w:b/>
      <w:bCs/>
    </w:rPr>
  </w:style>
  <w:style w:type="character" w:customStyle="1" w:styleId="CommentSubjectChar">
    <w:name w:val="Comment Subject Char"/>
    <w:basedOn w:val="CommentTextChar"/>
    <w:link w:val="CommentSubject"/>
    <w:uiPriority w:val="99"/>
    <w:semiHidden/>
    <w:rsid w:val="00FD4282"/>
    <w:rPr>
      <w:b/>
      <w:bCs/>
      <w:sz w:val="20"/>
      <w:szCs w:val="20"/>
    </w:rPr>
  </w:style>
  <w:style w:type="paragraph" w:styleId="Revision">
    <w:name w:val="Revision"/>
    <w:hidden/>
    <w:uiPriority w:val="99"/>
    <w:semiHidden/>
    <w:rsid w:val="00FD4282"/>
    <w:pPr>
      <w:spacing w:after="0" w:line="240" w:lineRule="auto"/>
    </w:pPr>
  </w:style>
  <w:style w:type="paragraph" w:styleId="BalloonText">
    <w:name w:val="Balloon Text"/>
    <w:basedOn w:val="Normal"/>
    <w:link w:val="BalloonTextChar"/>
    <w:uiPriority w:val="99"/>
    <w:semiHidden/>
    <w:unhideWhenUsed/>
    <w:rsid w:val="00FD428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4282"/>
    <w:rPr>
      <w:sz w:val="18"/>
      <w:szCs w:val="18"/>
    </w:rPr>
  </w:style>
  <w:style w:type="character" w:styleId="FollowedHyperlink">
    <w:name w:val="FollowedHyperlink"/>
    <w:basedOn w:val="DefaultParagraphFont"/>
    <w:uiPriority w:val="99"/>
    <w:semiHidden/>
    <w:unhideWhenUsed/>
    <w:rsid w:val="005E7DCD"/>
    <w:rPr>
      <w:color w:val="954F72" w:themeColor="followedHyperlink"/>
      <w:u w:val="single"/>
    </w:rPr>
  </w:style>
  <w:style w:type="table" w:styleId="TableGrid">
    <w:name w:val="Table Grid"/>
    <w:basedOn w:val="TableNormal"/>
    <w:uiPriority w:val="39"/>
    <w:rsid w:val="00EF5BB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1481D"/>
    <w:rPr>
      <w:color w:val="605E5C"/>
      <w:shd w:val="clear" w:color="auto" w:fill="E1DFDD"/>
    </w:rPr>
  </w:style>
  <w:style w:type="table" w:styleId="GridTable5Dark-Accent5">
    <w:name w:val="Grid Table 5 Dark Accent 5"/>
    <w:basedOn w:val="TableNormal"/>
    <w:uiPriority w:val="50"/>
    <w:rsid w:val="00B205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D52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dnoteText">
    <w:name w:val="endnote text"/>
    <w:basedOn w:val="Normal"/>
    <w:link w:val="EndnoteTextChar"/>
    <w:uiPriority w:val="99"/>
    <w:semiHidden/>
    <w:unhideWhenUsed/>
    <w:rsid w:val="00490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B21"/>
    <w:rPr>
      <w:sz w:val="20"/>
      <w:szCs w:val="20"/>
    </w:rPr>
  </w:style>
  <w:style w:type="character" w:styleId="EndnoteReference">
    <w:name w:val="endnote reference"/>
    <w:basedOn w:val="DefaultParagraphFont"/>
    <w:uiPriority w:val="99"/>
    <w:semiHidden/>
    <w:unhideWhenUsed/>
    <w:rsid w:val="00490B21"/>
    <w:rPr>
      <w:vertAlign w:val="superscript"/>
    </w:rPr>
  </w:style>
  <w:style w:type="paragraph" w:styleId="FootnoteText">
    <w:name w:val="footnote text"/>
    <w:basedOn w:val="Normal"/>
    <w:link w:val="FootnoteTextChar"/>
    <w:uiPriority w:val="99"/>
    <w:semiHidden/>
    <w:unhideWhenUsed/>
    <w:rsid w:val="00490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B21"/>
    <w:rPr>
      <w:sz w:val="20"/>
      <w:szCs w:val="20"/>
    </w:rPr>
  </w:style>
  <w:style w:type="character" w:styleId="FootnoteReference">
    <w:name w:val="footnote reference"/>
    <w:basedOn w:val="DefaultParagraphFont"/>
    <w:uiPriority w:val="99"/>
    <w:semiHidden/>
    <w:unhideWhenUsed/>
    <w:rsid w:val="00490B21"/>
    <w:rPr>
      <w:vertAlign w:val="superscript"/>
    </w:rPr>
  </w:style>
  <w:style w:type="paragraph" w:styleId="Header">
    <w:name w:val="header"/>
    <w:basedOn w:val="Normal"/>
    <w:link w:val="HeaderChar"/>
    <w:uiPriority w:val="99"/>
    <w:unhideWhenUsed/>
    <w:rsid w:val="001A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3E"/>
  </w:style>
  <w:style w:type="paragraph" w:styleId="Footer">
    <w:name w:val="footer"/>
    <w:basedOn w:val="Normal"/>
    <w:link w:val="FooterChar"/>
    <w:uiPriority w:val="99"/>
    <w:unhideWhenUsed/>
    <w:rsid w:val="001A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4958">
      <w:bodyDiv w:val="1"/>
      <w:marLeft w:val="0"/>
      <w:marRight w:val="0"/>
      <w:marTop w:val="0"/>
      <w:marBottom w:val="0"/>
      <w:divBdr>
        <w:top w:val="none" w:sz="0" w:space="0" w:color="auto"/>
        <w:left w:val="none" w:sz="0" w:space="0" w:color="auto"/>
        <w:bottom w:val="none" w:sz="0" w:space="0" w:color="auto"/>
        <w:right w:val="none" w:sz="0" w:space="0" w:color="auto"/>
      </w:divBdr>
    </w:div>
    <w:div w:id="293173578">
      <w:bodyDiv w:val="1"/>
      <w:marLeft w:val="0"/>
      <w:marRight w:val="0"/>
      <w:marTop w:val="0"/>
      <w:marBottom w:val="0"/>
      <w:divBdr>
        <w:top w:val="none" w:sz="0" w:space="0" w:color="auto"/>
        <w:left w:val="none" w:sz="0" w:space="0" w:color="auto"/>
        <w:bottom w:val="none" w:sz="0" w:space="0" w:color="auto"/>
        <w:right w:val="none" w:sz="0" w:space="0" w:color="auto"/>
      </w:divBdr>
    </w:div>
    <w:div w:id="482238254">
      <w:bodyDiv w:val="1"/>
      <w:marLeft w:val="0"/>
      <w:marRight w:val="0"/>
      <w:marTop w:val="0"/>
      <w:marBottom w:val="0"/>
      <w:divBdr>
        <w:top w:val="none" w:sz="0" w:space="0" w:color="auto"/>
        <w:left w:val="none" w:sz="0" w:space="0" w:color="auto"/>
        <w:bottom w:val="none" w:sz="0" w:space="0" w:color="auto"/>
        <w:right w:val="none" w:sz="0" w:space="0" w:color="auto"/>
      </w:divBdr>
    </w:div>
    <w:div w:id="1262034649">
      <w:bodyDiv w:val="1"/>
      <w:marLeft w:val="0"/>
      <w:marRight w:val="0"/>
      <w:marTop w:val="0"/>
      <w:marBottom w:val="0"/>
      <w:divBdr>
        <w:top w:val="none" w:sz="0" w:space="0" w:color="auto"/>
        <w:left w:val="none" w:sz="0" w:space="0" w:color="auto"/>
        <w:bottom w:val="none" w:sz="0" w:space="0" w:color="auto"/>
        <w:right w:val="none" w:sz="0" w:space="0" w:color="auto"/>
      </w:divBdr>
    </w:div>
    <w:div w:id="1329090979">
      <w:bodyDiv w:val="1"/>
      <w:marLeft w:val="0"/>
      <w:marRight w:val="0"/>
      <w:marTop w:val="0"/>
      <w:marBottom w:val="0"/>
      <w:divBdr>
        <w:top w:val="none" w:sz="0" w:space="0" w:color="auto"/>
        <w:left w:val="none" w:sz="0" w:space="0" w:color="auto"/>
        <w:bottom w:val="none" w:sz="0" w:space="0" w:color="auto"/>
        <w:right w:val="none" w:sz="0" w:space="0" w:color="auto"/>
      </w:divBdr>
    </w:div>
    <w:div w:id="1594433747">
      <w:bodyDiv w:val="1"/>
      <w:marLeft w:val="0"/>
      <w:marRight w:val="0"/>
      <w:marTop w:val="0"/>
      <w:marBottom w:val="0"/>
      <w:divBdr>
        <w:top w:val="none" w:sz="0" w:space="0" w:color="auto"/>
        <w:left w:val="none" w:sz="0" w:space="0" w:color="auto"/>
        <w:bottom w:val="none" w:sz="0" w:space="0" w:color="auto"/>
        <w:right w:val="none" w:sz="0" w:space="0" w:color="auto"/>
      </w:divBdr>
    </w:div>
    <w:div w:id="1617367457">
      <w:bodyDiv w:val="1"/>
      <w:marLeft w:val="0"/>
      <w:marRight w:val="0"/>
      <w:marTop w:val="0"/>
      <w:marBottom w:val="0"/>
      <w:divBdr>
        <w:top w:val="none" w:sz="0" w:space="0" w:color="auto"/>
        <w:left w:val="none" w:sz="0" w:space="0" w:color="auto"/>
        <w:bottom w:val="none" w:sz="0" w:space="0" w:color="auto"/>
        <w:right w:val="none" w:sz="0" w:space="0" w:color="auto"/>
      </w:divBdr>
    </w:div>
    <w:div w:id="1679770663">
      <w:bodyDiv w:val="1"/>
      <w:marLeft w:val="0"/>
      <w:marRight w:val="0"/>
      <w:marTop w:val="0"/>
      <w:marBottom w:val="0"/>
      <w:divBdr>
        <w:top w:val="none" w:sz="0" w:space="0" w:color="auto"/>
        <w:left w:val="none" w:sz="0" w:space="0" w:color="auto"/>
        <w:bottom w:val="none" w:sz="0" w:space="0" w:color="auto"/>
        <w:right w:val="none" w:sz="0" w:space="0" w:color="auto"/>
      </w:divBdr>
    </w:div>
    <w:div w:id="1867450600">
      <w:bodyDiv w:val="1"/>
      <w:marLeft w:val="0"/>
      <w:marRight w:val="0"/>
      <w:marTop w:val="0"/>
      <w:marBottom w:val="0"/>
      <w:divBdr>
        <w:top w:val="none" w:sz="0" w:space="0" w:color="auto"/>
        <w:left w:val="none" w:sz="0" w:space="0" w:color="auto"/>
        <w:bottom w:val="none" w:sz="0" w:space="0" w:color="auto"/>
        <w:right w:val="none" w:sz="0" w:space="0" w:color="auto"/>
      </w:divBdr>
    </w:div>
    <w:div w:id="20985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awareinc.com/llc/delaware-llc-annual-f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8622-55EF-4561-8391-16C19CA5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John-PC</dc:creator>
  <cp:keywords/>
  <dc:description/>
  <cp:lastModifiedBy>John-PC</cp:lastModifiedBy>
  <cp:revision>2</cp:revision>
  <dcterms:created xsi:type="dcterms:W3CDTF">2019-04-22T01:13:00Z</dcterms:created>
  <dcterms:modified xsi:type="dcterms:W3CDTF">2019-04-22T01:13:00Z</dcterms:modified>
</cp:coreProperties>
</file>